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3</w:t>
      </w: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hAnsi="华文中宋" w:eastAsia="仿宋_GB2312"/>
          <w:b/>
          <w:sz w:val="30"/>
          <w:szCs w:val="30"/>
        </w:rPr>
      </w:pPr>
    </w:p>
    <w:p>
      <w:pPr>
        <w:jc w:val="center"/>
        <w:rPr>
          <w:rFonts w:ascii="仿宋_GB2312" w:hAnsi="华文中宋" w:eastAsia="仿宋_GB2312"/>
          <w:b/>
          <w:sz w:val="30"/>
          <w:szCs w:val="30"/>
        </w:rPr>
      </w:pPr>
    </w:p>
    <w:p>
      <w:pPr>
        <w:jc w:val="center"/>
        <w:rPr>
          <w:rFonts w:ascii="华文中宋" w:hAnsi="华文中宋" w:eastAsia="华文中宋"/>
          <w:b/>
          <w:sz w:val="44"/>
          <w:szCs w:val="44"/>
        </w:rPr>
      </w:pPr>
      <w:r>
        <w:rPr>
          <w:rFonts w:hint="eastAsia" w:ascii="华文中宋" w:hAnsi="华文中宋" w:eastAsia="华文中宋"/>
          <w:b/>
          <w:sz w:val="44"/>
          <w:szCs w:val="44"/>
        </w:rPr>
        <w:t>能源软科学研究优秀成果奖评审</w:t>
      </w:r>
    </w:p>
    <w:p>
      <w:pPr>
        <w:jc w:val="center"/>
        <w:rPr>
          <w:rFonts w:ascii="华文中宋" w:hAnsi="华文中宋" w:eastAsia="华文中宋"/>
          <w:b/>
          <w:sz w:val="44"/>
          <w:szCs w:val="44"/>
        </w:rPr>
      </w:pPr>
      <w:r>
        <w:rPr>
          <w:rFonts w:hint="eastAsia" w:ascii="华文中宋" w:hAnsi="华文中宋" w:eastAsia="华文中宋"/>
          <w:b/>
          <w:sz w:val="44"/>
          <w:szCs w:val="44"/>
        </w:rPr>
        <w:t>专家库管理办法</w:t>
      </w:r>
    </w:p>
    <w:p>
      <w:pPr>
        <w:jc w:val="center"/>
        <w:rPr>
          <w:rFonts w:ascii="仿宋_GB2312" w:eastAsia="仿宋_GB2312"/>
          <w:b/>
          <w:sz w:val="44"/>
          <w:szCs w:val="44"/>
        </w:rPr>
      </w:pPr>
      <w:r>
        <w:rPr>
          <w:rFonts w:hint="eastAsia" w:ascii="仿宋_GB2312" w:eastAsia="仿宋_GB2312"/>
          <w:b/>
          <w:sz w:val="44"/>
          <w:szCs w:val="44"/>
        </w:rPr>
        <w:t>（试行）</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30"/>
          <w:szCs w:val="30"/>
        </w:rPr>
      </w:pPr>
      <w:r>
        <w:rPr>
          <w:rFonts w:ascii="仿宋_GB2312" w:eastAsia="仿宋_GB2312"/>
          <w:b/>
          <w:sz w:val="30"/>
          <w:szCs w:val="30"/>
        </w:rPr>
        <w:t>2016</w:t>
      </w:r>
      <w:r>
        <w:rPr>
          <w:rFonts w:hint="eastAsia" w:ascii="仿宋_GB2312" w:eastAsia="仿宋_GB2312"/>
          <w:b/>
          <w:sz w:val="30"/>
          <w:szCs w:val="30"/>
        </w:rPr>
        <w:t>年</w:t>
      </w:r>
      <w:r>
        <w:rPr>
          <w:rFonts w:ascii="仿宋_GB2312" w:eastAsia="仿宋_GB2312"/>
          <w:b/>
          <w:sz w:val="30"/>
          <w:szCs w:val="30"/>
        </w:rPr>
        <w:t>5</w:t>
      </w:r>
      <w:r>
        <w:rPr>
          <w:rFonts w:hint="eastAsia" w:ascii="仿宋_GB2312" w:eastAsia="仿宋_GB2312"/>
          <w:b/>
          <w:sz w:val="30"/>
          <w:szCs w:val="30"/>
        </w:rPr>
        <w:t>月</w:t>
      </w: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pStyle w:val="25"/>
        <w:widowControl/>
        <w:numPr>
          <w:ilvl w:val="0"/>
          <w:numId w:val="1"/>
        </w:numPr>
        <w:ind w:firstLineChars="0"/>
        <w:jc w:val="center"/>
        <w:rPr>
          <w:rFonts w:ascii="黑体" w:eastAsia="黑体"/>
          <w:sz w:val="32"/>
          <w:szCs w:val="32"/>
        </w:rPr>
      </w:pPr>
      <w:r>
        <w:rPr>
          <w:rFonts w:hint="eastAsia" w:ascii="黑体" w:eastAsia="黑体"/>
          <w:sz w:val="32"/>
          <w:szCs w:val="32"/>
        </w:rPr>
        <w:t>总</w:t>
      </w:r>
      <w:r>
        <w:rPr>
          <w:rFonts w:ascii="黑体" w:eastAsia="黑体"/>
          <w:sz w:val="32"/>
          <w:szCs w:val="32"/>
        </w:rPr>
        <w:t xml:space="preserve">  </w:t>
      </w:r>
      <w:r>
        <w:rPr>
          <w:rFonts w:hint="eastAsia" w:ascii="黑体" w:eastAsia="黑体"/>
          <w:sz w:val="32"/>
          <w:szCs w:val="32"/>
        </w:rPr>
        <w:t>则</w:t>
      </w:r>
    </w:p>
    <w:p>
      <w:pPr>
        <w:pStyle w:val="25"/>
        <w:widowControl/>
        <w:ind w:firstLine="0" w:firstLineChars="0"/>
        <w:rPr>
          <w:rFonts w:ascii="仿宋_GB2312" w:eastAsia="仿宋_GB2312"/>
          <w:b/>
          <w:sz w:val="32"/>
          <w:szCs w:val="32"/>
        </w:rPr>
      </w:pPr>
    </w:p>
    <w:p>
      <w:pPr>
        <w:pStyle w:val="25"/>
        <w:ind w:firstLine="627" w:firstLineChars="196"/>
        <w:rPr>
          <w:rFonts w:ascii="仿宋_GB2312" w:hAnsi="宋体" w:eastAsia="仿宋_GB2312"/>
          <w:sz w:val="32"/>
          <w:szCs w:val="32"/>
        </w:rPr>
      </w:pPr>
      <w:r>
        <w:rPr>
          <w:rFonts w:hint="eastAsia" w:ascii="楷体_GB2312" w:hAnsi="宋体" w:eastAsia="楷体_GB2312"/>
          <w:sz w:val="32"/>
          <w:szCs w:val="32"/>
        </w:rPr>
        <w:t>第一条</w:t>
      </w:r>
      <w:r>
        <w:rPr>
          <w:rFonts w:ascii="楷体_GB2312" w:hAnsi="宋体" w:eastAsia="楷体_GB2312"/>
          <w:sz w:val="32"/>
          <w:szCs w:val="32"/>
        </w:rPr>
        <w:t xml:space="preserve"> </w:t>
      </w:r>
      <w:r>
        <w:rPr>
          <w:rFonts w:hint="eastAsia" w:ascii="仿宋_GB2312" w:hAnsi="宋体" w:eastAsia="仿宋_GB2312"/>
          <w:sz w:val="32"/>
          <w:szCs w:val="32"/>
        </w:rPr>
        <w:t>为加强能源软科学研究优秀成果奖评审专家库</w:t>
      </w:r>
      <w:r>
        <w:rPr>
          <w:rFonts w:ascii="仿宋_GB2312" w:hAnsi="宋体" w:eastAsia="仿宋_GB2312"/>
          <w:sz w:val="32"/>
          <w:szCs w:val="32"/>
        </w:rPr>
        <w:t>(</w:t>
      </w:r>
      <w:r>
        <w:rPr>
          <w:rFonts w:hint="eastAsia" w:ascii="仿宋_GB2312" w:hAnsi="宋体" w:eastAsia="仿宋_GB2312"/>
          <w:sz w:val="32"/>
          <w:szCs w:val="32"/>
        </w:rPr>
        <w:t>以下简称专家库</w:t>
      </w:r>
      <w:r>
        <w:rPr>
          <w:rFonts w:ascii="仿宋_GB2312" w:hAnsi="宋体" w:eastAsia="仿宋_GB2312"/>
          <w:sz w:val="32"/>
          <w:szCs w:val="32"/>
        </w:rPr>
        <w:t>)</w:t>
      </w:r>
      <w:r>
        <w:rPr>
          <w:rFonts w:hint="eastAsia" w:ascii="仿宋_GB2312" w:hAnsi="宋体" w:eastAsia="仿宋_GB2312"/>
          <w:sz w:val="32"/>
          <w:szCs w:val="32"/>
        </w:rPr>
        <w:t>的管理，依据《国家能源局软科学研究优秀成果奖奖励办法》，制定本办法。</w:t>
      </w:r>
    </w:p>
    <w:p>
      <w:pPr>
        <w:pStyle w:val="25"/>
        <w:ind w:firstLine="640"/>
        <w:rPr>
          <w:rFonts w:ascii="仿宋_GB2312" w:eastAsia="仿宋_GB2312"/>
          <w:sz w:val="32"/>
          <w:szCs w:val="32"/>
        </w:rPr>
      </w:pPr>
      <w:r>
        <w:rPr>
          <w:rFonts w:hint="eastAsia" w:ascii="楷体_GB2312" w:hAnsi="宋体" w:eastAsia="楷体_GB2312"/>
          <w:sz w:val="32"/>
          <w:szCs w:val="32"/>
        </w:rPr>
        <w:t>第二条</w:t>
      </w:r>
      <w:r>
        <w:rPr>
          <w:rFonts w:ascii="楷体_GB2312" w:hAnsi="宋体" w:eastAsia="楷体_GB2312"/>
          <w:sz w:val="32"/>
          <w:szCs w:val="32"/>
        </w:rPr>
        <w:t xml:space="preserve"> </w:t>
      </w:r>
      <w:r>
        <w:rPr>
          <w:rFonts w:hint="eastAsia" w:ascii="仿宋_GB2312" w:hAnsi="宋体" w:eastAsia="仿宋_GB2312"/>
          <w:sz w:val="32"/>
          <w:szCs w:val="32"/>
        </w:rPr>
        <w:t>国家能源局委托中国能源研究会建设专家库并进行日常管理，国家能源局法制和体制改革司和机关纪委负责监督专家库建设、专家遴选、评审专家随机抽取等工作。</w:t>
      </w:r>
    </w:p>
    <w:p>
      <w:pPr>
        <w:pStyle w:val="25"/>
        <w:ind w:firstLine="640"/>
        <w:rPr>
          <w:rFonts w:ascii="仿宋_GB2312" w:hAnsi="宋体" w:eastAsia="仿宋_GB2312"/>
          <w:sz w:val="32"/>
          <w:szCs w:val="32"/>
        </w:rPr>
      </w:pPr>
      <w:r>
        <w:rPr>
          <w:rFonts w:hint="eastAsia" w:ascii="楷体_GB2312" w:hAnsi="宋体" w:eastAsia="楷体_GB2312"/>
          <w:sz w:val="32"/>
          <w:szCs w:val="32"/>
        </w:rPr>
        <w:t>第三条</w:t>
      </w:r>
      <w:r>
        <w:rPr>
          <w:rFonts w:ascii="楷体_GB2312" w:hAnsi="宋体" w:eastAsia="楷体_GB2312"/>
          <w:sz w:val="32"/>
          <w:szCs w:val="32"/>
        </w:rPr>
        <w:t xml:space="preserve"> </w:t>
      </w:r>
      <w:r>
        <w:rPr>
          <w:rFonts w:hint="eastAsia" w:ascii="仿宋_GB2312" w:hAnsi="宋体" w:eastAsia="仿宋_GB2312"/>
          <w:sz w:val="32"/>
          <w:szCs w:val="32"/>
        </w:rPr>
        <w:t>专家库实行“条件统一、资源共享、资料保密、随机选取”的管理办法。</w:t>
      </w:r>
    </w:p>
    <w:p>
      <w:pPr>
        <w:pStyle w:val="25"/>
        <w:ind w:firstLine="640"/>
        <w:rPr>
          <w:rFonts w:ascii="仿宋_GB2312" w:hAnsi="宋体" w:eastAsia="仿宋_GB2312" w:cs="宋体"/>
          <w:sz w:val="32"/>
          <w:szCs w:val="32"/>
        </w:rPr>
      </w:pPr>
      <w:r>
        <w:rPr>
          <w:rFonts w:hint="eastAsia" w:ascii="楷体_GB2312" w:hAnsi="宋体" w:eastAsia="楷体_GB2312"/>
          <w:sz w:val="32"/>
          <w:szCs w:val="32"/>
        </w:rPr>
        <w:t>第四条</w:t>
      </w:r>
      <w:r>
        <w:rPr>
          <w:rFonts w:ascii="楷体_GB2312" w:hAnsi="宋体" w:eastAsia="楷体_GB2312"/>
          <w:sz w:val="32"/>
          <w:szCs w:val="32"/>
        </w:rPr>
        <w:t xml:space="preserve"> </w:t>
      </w:r>
      <w:r>
        <w:rPr>
          <w:rFonts w:hint="eastAsia" w:ascii="仿宋_GB2312" w:hAnsi="宋体" w:eastAsia="仿宋_GB2312" w:cs="宋体"/>
          <w:sz w:val="32"/>
          <w:szCs w:val="32"/>
        </w:rPr>
        <w:t>评审专家遴选坚持“公平、公正、公开”原则。</w:t>
      </w:r>
    </w:p>
    <w:p>
      <w:pPr>
        <w:rPr>
          <w:rFonts w:ascii="仿宋_GB2312" w:eastAsia="仿宋_GB2312"/>
          <w:sz w:val="28"/>
          <w:szCs w:val="28"/>
        </w:rPr>
      </w:pPr>
    </w:p>
    <w:p>
      <w:pPr>
        <w:pStyle w:val="25"/>
        <w:widowControl/>
        <w:numPr>
          <w:ilvl w:val="0"/>
          <w:numId w:val="1"/>
        </w:numPr>
        <w:ind w:firstLineChars="0"/>
        <w:jc w:val="center"/>
        <w:rPr>
          <w:rFonts w:ascii="黑体" w:eastAsia="黑体"/>
          <w:sz w:val="28"/>
          <w:szCs w:val="28"/>
        </w:rPr>
      </w:pPr>
      <w:r>
        <w:rPr>
          <w:rFonts w:hint="eastAsia" w:ascii="黑体" w:eastAsia="黑体"/>
          <w:sz w:val="32"/>
          <w:szCs w:val="32"/>
        </w:rPr>
        <w:t>评审专家资格管理</w:t>
      </w:r>
    </w:p>
    <w:p>
      <w:pPr>
        <w:rPr>
          <w:rFonts w:ascii="仿宋_GB2312" w:eastAsia="仿宋_GB2312"/>
          <w:sz w:val="28"/>
          <w:szCs w:val="28"/>
        </w:rPr>
      </w:pPr>
    </w:p>
    <w:p>
      <w:pPr>
        <w:pStyle w:val="25"/>
        <w:ind w:firstLine="640"/>
        <w:rPr>
          <w:rFonts w:ascii="仿宋_GB2312" w:eastAsia="仿宋_GB2312"/>
          <w:sz w:val="32"/>
          <w:szCs w:val="32"/>
        </w:rPr>
      </w:pPr>
      <w:r>
        <w:rPr>
          <w:rFonts w:hint="eastAsia" w:ascii="楷体_GB2312" w:hAnsi="宋体" w:eastAsia="楷体_GB2312"/>
          <w:sz w:val="32"/>
          <w:szCs w:val="32"/>
        </w:rPr>
        <w:t>第五条</w:t>
      </w:r>
      <w:r>
        <w:rPr>
          <w:rFonts w:ascii="楷体_GB2312" w:hAnsi="宋体" w:eastAsia="楷体_GB2312"/>
          <w:sz w:val="32"/>
          <w:szCs w:val="32"/>
        </w:rPr>
        <w:t xml:space="preserve"> </w:t>
      </w:r>
      <w:r>
        <w:rPr>
          <w:rFonts w:hint="eastAsia" w:ascii="仿宋_GB2312" w:hAnsi="宋体" w:eastAsia="仿宋_GB2312"/>
          <w:color w:val="000000"/>
          <w:sz w:val="32"/>
          <w:szCs w:val="32"/>
        </w:rPr>
        <w:t>专家库管理的评审</w:t>
      </w:r>
      <w:r>
        <w:rPr>
          <w:rFonts w:hint="eastAsia" w:ascii="仿宋_GB2312" w:hAnsi="宋体" w:eastAsia="仿宋_GB2312"/>
          <w:sz w:val="32"/>
          <w:szCs w:val="32"/>
        </w:rPr>
        <w:t>专家，是指符合本办法规定，以独立身份从事</w:t>
      </w:r>
      <w:r>
        <w:rPr>
          <w:rFonts w:hint="eastAsia" w:ascii="仿宋_GB2312" w:hAnsi="宋体" w:eastAsia="仿宋_GB2312"/>
          <w:color w:val="000000"/>
          <w:sz w:val="32"/>
          <w:szCs w:val="32"/>
        </w:rPr>
        <w:t>或</w:t>
      </w:r>
      <w:r>
        <w:rPr>
          <w:rFonts w:hint="eastAsia" w:ascii="仿宋_GB2312" w:hAnsi="宋体" w:eastAsia="仿宋_GB2312"/>
          <w:sz w:val="32"/>
          <w:szCs w:val="32"/>
        </w:rPr>
        <w:t>参加有关评审工作的人员。评审专家采取按条件遴选和单位推荐相结合的方式确定。</w:t>
      </w:r>
    </w:p>
    <w:p>
      <w:pPr>
        <w:pStyle w:val="25"/>
        <w:ind w:firstLine="640"/>
        <w:rPr>
          <w:rFonts w:ascii="仿宋_GB2312" w:hAnsi="宋体" w:eastAsia="仿宋_GB2312"/>
          <w:sz w:val="32"/>
          <w:szCs w:val="32"/>
        </w:rPr>
      </w:pPr>
      <w:r>
        <w:rPr>
          <w:rFonts w:hint="eastAsia" w:ascii="楷体_GB2312" w:hAnsi="宋体" w:eastAsia="楷体_GB2312"/>
          <w:sz w:val="32"/>
          <w:szCs w:val="32"/>
        </w:rPr>
        <w:t>第六条</w:t>
      </w:r>
      <w:r>
        <w:rPr>
          <w:rFonts w:ascii="楷体_GB2312" w:hAnsi="宋体" w:eastAsia="楷体_GB2312"/>
          <w:sz w:val="32"/>
          <w:szCs w:val="32"/>
        </w:rPr>
        <w:t xml:space="preserve"> </w:t>
      </w:r>
      <w:r>
        <w:rPr>
          <w:rFonts w:hint="eastAsia" w:ascii="仿宋_GB2312" w:hAnsi="宋体" w:eastAsia="仿宋_GB2312"/>
          <w:sz w:val="32"/>
          <w:szCs w:val="32"/>
        </w:rPr>
        <w:t>评审专家资格</w:t>
      </w:r>
    </w:p>
    <w:p>
      <w:pPr>
        <w:pStyle w:val="25"/>
        <w:ind w:firstLine="640"/>
        <w:rPr>
          <w:rFonts w:ascii="仿宋_GB2312" w:hAnsi="宋体" w:eastAsia="仿宋_GB2312"/>
          <w:sz w:val="32"/>
          <w:szCs w:val="32"/>
        </w:rPr>
      </w:pPr>
      <w:r>
        <w:rPr>
          <w:rFonts w:hint="eastAsia" w:ascii="仿宋_GB2312" w:hAnsi="宋体" w:eastAsia="仿宋_GB2312"/>
          <w:sz w:val="32"/>
          <w:szCs w:val="32"/>
        </w:rPr>
        <w:t>（一）评审专家应具有较高的政治思想素质和良好的职业道德，在评审过程中践行客观公正、廉洁自律、遵纪守法的行为准则；</w:t>
      </w:r>
    </w:p>
    <w:p>
      <w:pPr>
        <w:pStyle w:val="25"/>
        <w:ind w:firstLine="640"/>
        <w:rPr>
          <w:rFonts w:ascii="仿宋_GB2312" w:hAnsi="宋体" w:eastAsia="仿宋_GB2312"/>
          <w:sz w:val="32"/>
          <w:szCs w:val="32"/>
        </w:rPr>
      </w:pPr>
      <w:r>
        <w:rPr>
          <w:rFonts w:hint="eastAsia" w:ascii="仿宋_GB2312" w:hAnsi="宋体" w:eastAsia="仿宋_GB2312"/>
          <w:sz w:val="32"/>
          <w:szCs w:val="32"/>
        </w:rPr>
        <w:t>（二）评审专家应具有正高级（</w:t>
      </w:r>
      <w:r>
        <w:rPr>
          <w:rFonts w:hint="eastAsia" w:ascii="仿宋_GB2312" w:hAnsi="仿宋_GB2312" w:eastAsia="仿宋_GB2312"/>
          <w:sz w:val="32"/>
          <w:shd w:val="solid" w:color="FFFFFF" w:fill="auto"/>
        </w:rPr>
        <w:t>教授级高级工程师、研究员、教授</w:t>
      </w:r>
      <w:r>
        <w:rPr>
          <w:rFonts w:hint="eastAsia" w:ascii="仿宋_GB2312" w:hAnsi="宋体" w:eastAsia="仿宋_GB2312"/>
          <w:sz w:val="32"/>
          <w:szCs w:val="32"/>
        </w:rPr>
        <w:t>）专业技术职称，在其专业领域享有一定声誉；</w:t>
      </w:r>
      <w:r>
        <w:rPr>
          <w:rFonts w:ascii="仿宋_GB2312" w:hAnsi="宋体" w:eastAsia="仿宋_GB2312"/>
          <w:sz w:val="32"/>
          <w:szCs w:val="32"/>
        </w:rPr>
        <w:t xml:space="preserve"> </w:t>
      </w:r>
    </w:p>
    <w:p>
      <w:pPr>
        <w:pStyle w:val="25"/>
        <w:ind w:firstLine="640"/>
        <w:rPr>
          <w:rFonts w:ascii="仿宋_GB2312" w:eastAsia="仿宋_GB2312"/>
          <w:sz w:val="32"/>
          <w:szCs w:val="32"/>
        </w:rPr>
      </w:pPr>
      <w:r>
        <w:rPr>
          <w:rFonts w:hint="eastAsia" w:ascii="仿宋_GB2312" w:hAnsi="宋体" w:eastAsia="仿宋_GB2312"/>
          <w:sz w:val="32"/>
          <w:szCs w:val="32"/>
        </w:rPr>
        <w:t>（三）评审专家应具有较高的业务素质，熟悉能源领域相关政策法规和业务理论知识，定期参与能源软科学及相关领域课题、技术成果研究，能胜任评审工作；</w:t>
      </w:r>
    </w:p>
    <w:p>
      <w:pPr>
        <w:pStyle w:val="25"/>
        <w:ind w:firstLine="640"/>
        <w:rPr>
          <w:rFonts w:ascii="仿宋_GB2312" w:eastAsia="仿宋_GB2312"/>
          <w:sz w:val="32"/>
          <w:szCs w:val="32"/>
        </w:rPr>
      </w:pPr>
      <w:r>
        <w:rPr>
          <w:rFonts w:hint="eastAsia" w:ascii="仿宋_GB2312" w:hAnsi="宋体" w:eastAsia="仿宋_GB2312"/>
          <w:sz w:val="32"/>
          <w:szCs w:val="32"/>
        </w:rPr>
        <w:t>（四）评审专家本人愿意以独立身份参加评审工作，并接受国家能源局的监督管理；</w:t>
      </w:r>
    </w:p>
    <w:p>
      <w:pPr>
        <w:pStyle w:val="25"/>
        <w:ind w:firstLine="640"/>
        <w:rPr>
          <w:rFonts w:ascii="仿宋_GB2312" w:eastAsia="仿宋_GB2312"/>
          <w:sz w:val="32"/>
          <w:szCs w:val="32"/>
        </w:rPr>
      </w:pPr>
      <w:r>
        <w:rPr>
          <w:rFonts w:hint="eastAsia" w:ascii="仿宋_GB2312" w:hAnsi="宋体" w:eastAsia="仿宋_GB2312"/>
          <w:sz w:val="32"/>
          <w:szCs w:val="32"/>
        </w:rPr>
        <w:t>（五）评审专家应没有违纪违法等不良记录；</w:t>
      </w:r>
    </w:p>
    <w:p>
      <w:pPr>
        <w:pStyle w:val="25"/>
        <w:ind w:firstLine="640"/>
        <w:rPr>
          <w:rFonts w:ascii="仿宋_GB2312" w:eastAsia="仿宋_GB2312"/>
          <w:sz w:val="32"/>
          <w:szCs w:val="32"/>
        </w:rPr>
      </w:pPr>
      <w:r>
        <w:rPr>
          <w:rFonts w:hint="eastAsia" w:ascii="仿宋_GB2312" w:hAnsi="宋体" w:eastAsia="仿宋_GB2312"/>
          <w:sz w:val="32"/>
          <w:szCs w:val="32"/>
        </w:rPr>
        <w:t>（六）评审专家的年龄一般不超过</w:t>
      </w:r>
      <w:r>
        <w:rPr>
          <w:rFonts w:ascii="仿宋_GB2312" w:hAnsi="宋体" w:eastAsia="仿宋_GB2312"/>
          <w:sz w:val="32"/>
          <w:szCs w:val="32"/>
        </w:rPr>
        <w:t>65</w:t>
      </w:r>
      <w:r>
        <w:rPr>
          <w:rFonts w:hint="eastAsia" w:ascii="仿宋_GB2312" w:hAnsi="宋体" w:eastAsia="仿宋_GB2312"/>
          <w:sz w:val="32"/>
          <w:szCs w:val="32"/>
        </w:rPr>
        <w:t>周岁；</w:t>
      </w:r>
    </w:p>
    <w:p>
      <w:pPr>
        <w:pStyle w:val="25"/>
        <w:ind w:firstLine="640"/>
        <w:rPr>
          <w:rFonts w:ascii="仿宋_GB2312" w:eastAsia="仿宋_GB2312"/>
          <w:sz w:val="32"/>
          <w:szCs w:val="32"/>
        </w:rPr>
      </w:pPr>
      <w:r>
        <w:rPr>
          <w:rFonts w:hint="eastAsia" w:ascii="仿宋_GB2312" w:eastAsia="仿宋_GB2312"/>
          <w:sz w:val="32"/>
          <w:szCs w:val="32"/>
        </w:rPr>
        <w:t>（七）其他条件。</w:t>
      </w:r>
    </w:p>
    <w:p>
      <w:pPr>
        <w:pStyle w:val="25"/>
        <w:ind w:firstLine="640"/>
        <w:rPr>
          <w:rFonts w:ascii="仿宋_GB2312" w:hAnsi="宋体" w:eastAsia="仿宋_GB2312"/>
          <w:sz w:val="32"/>
          <w:szCs w:val="32"/>
        </w:rPr>
      </w:pPr>
      <w:r>
        <w:rPr>
          <w:rFonts w:hint="eastAsia" w:ascii="楷体_GB2312" w:hAnsi="宋体" w:eastAsia="楷体_GB2312"/>
          <w:sz w:val="32"/>
          <w:szCs w:val="32"/>
        </w:rPr>
        <w:t>第七条</w:t>
      </w:r>
      <w:r>
        <w:rPr>
          <w:rFonts w:ascii="楷体_GB2312" w:hAnsi="宋体" w:eastAsia="楷体_GB2312"/>
          <w:sz w:val="32"/>
          <w:szCs w:val="32"/>
        </w:rPr>
        <w:t xml:space="preserve"> </w:t>
      </w:r>
      <w:r>
        <w:rPr>
          <w:rFonts w:hint="eastAsia" w:ascii="仿宋_GB2312" w:hAnsi="宋体" w:eastAsia="仿宋_GB2312"/>
          <w:sz w:val="32"/>
          <w:szCs w:val="32"/>
        </w:rPr>
        <w:t>评审专家遴选办法</w:t>
      </w:r>
    </w:p>
    <w:p>
      <w:pPr>
        <w:pStyle w:val="25"/>
        <w:ind w:left="640" w:firstLine="0" w:firstLineChars="0"/>
        <w:rPr>
          <w:rFonts w:ascii="仿宋_GB2312" w:eastAsia="仿宋_GB2312"/>
          <w:sz w:val="32"/>
          <w:szCs w:val="32"/>
        </w:rPr>
      </w:pPr>
      <w:r>
        <w:rPr>
          <w:rFonts w:hint="eastAsia" w:ascii="仿宋_GB2312" w:hAnsi="宋体" w:eastAsia="仿宋_GB2312"/>
          <w:sz w:val="32"/>
          <w:szCs w:val="32"/>
        </w:rPr>
        <w:t>（一）遴选范围</w:t>
      </w:r>
    </w:p>
    <w:p>
      <w:pPr>
        <w:pStyle w:val="25"/>
        <w:ind w:firstLine="64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评审专家遴选采用</w:t>
      </w:r>
      <w:r>
        <w:rPr>
          <w:rFonts w:hint="eastAsia" w:ascii="仿宋_GB2312" w:eastAsia="仿宋_GB2312"/>
          <w:sz w:val="32"/>
          <w:szCs w:val="32"/>
        </w:rPr>
        <w:t>定向征集与公开征集相结合的方式。</w:t>
      </w:r>
    </w:p>
    <w:p>
      <w:pPr>
        <w:pStyle w:val="25"/>
        <w:ind w:firstLine="640"/>
        <w:rPr>
          <w:rFonts w:ascii="仿宋_GB2312" w:hAnsi="宋体" w:eastAsia="仿宋_GB2312"/>
          <w:sz w:val="32"/>
          <w:szCs w:val="32"/>
        </w:rPr>
      </w:pPr>
      <w:r>
        <w:rPr>
          <w:rFonts w:ascii="仿宋_GB2312" w:eastAsia="仿宋_GB2312"/>
          <w:sz w:val="32"/>
          <w:szCs w:val="32"/>
        </w:rPr>
        <w:t>2.</w:t>
      </w:r>
      <w:r>
        <w:rPr>
          <w:rFonts w:hint="eastAsia" w:ascii="仿宋_GB2312" w:eastAsia="仿宋_GB2312"/>
          <w:sz w:val="32"/>
          <w:szCs w:val="32"/>
        </w:rPr>
        <w:t>对省级能源单位、能源央企、高校、科研院所等</w:t>
      </w:r>
    </w:p>
    <w:p>
      <w:pPr>
        <w:pStyle w:val="25"/>
        <w:ind w:left="800" w:hanging="800" w:hangingChars="250"/>
        <w:rPr>
          <w:rFonts w:ascii="仿宋_GB2312" w:eastAsia="仿宋_GB2312"/>
          <w:sz w:val="32"/>
          <w:szCs w:val="32"/>
        </w:rPr>
      </w:pPr>
      <w:r>
        <w:rPr>
          <w:rFonts w:hint="eastAsia" w:ascii="仿宋_GB2312" w:eastAsia="仿宋_GB2312"/>
          <w:sz w:val="32"/>
          <w:szCs w:val="32"/>
        </w:rPr>
        <w:t>重点单位，进行定向征集，由所在单位统一上报，人数不限。</w:t>
      </w:r>
    </w:p>
    <w:p>
      <w:pPr>
        <w:pStyle w:val="25"/>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面向社会公开征集，在相关媒体发布专家征集通</w:t>
      </w:r>
    </w:p>
    <w:p>
      <w:pPr>
        <w:pStyle w:val="25"/>
        <w:ind w:firstLine="0" w:firstLineChars="0"/>
        <w:rPr>
          <w:rFonts w:ascii="仿宋_GB2312" w:eastAsia="仿宋_GB2312"/>
          <w:sz w:val="32"/>
          <w:szCs w:val="32"/>
        </w:rPr>
      </w:pPr>
      <w:r>
        <w:rPr>
          <w:rFonts w:hint="eastAsia" w:ascii="仿宋_GB2312" w:eastAsia="仿宋_GB2312"/>
          <w:sz w:val="32"/>
          <w:szCs w:val="32"/>
        </w:rPr>
        <w:t>知，对未进行定向征集的企业或单位做出征集，每单位限报</w:t>
      </w:r>
      <w:r>
        <w:rPr>
          <w:rFonts w:ascii="仿宋_GB2312" w:eastAsia="仿宋_GB2312"/>
          <w:sz w:val="32"/>
          <w:szCs w:val="32"/>
        </w:rPr>
        <w:t>2</w:t>
      </w:r>
      <w:r>
        <w:rPr>
          <w:rFonts w:hint="eastAsia" w:ascii="仿宋_GB2312" w:eastAsia="仿宋_GB2312"/>
          <w:sz w:val="32"/>
          <w:szCs w:val="32"/>
        </w:rPr>
        <w:t>人。</w:t>
      </w:r>
    </w:p>
    <w:p>
      <w:pPr>
        <w:pStyle w:val="25"/>
        <w:ind w:firstLine="640"/>
        <w:rPr>
          <w:rFonts w:ascii="仿宋_GB2312" w:eastAsia="仿宋_GB2312"/>
          <w:sz w:val="32"/>
          <w:szCs w:val="32"/>
        </w:rPr>
      </w:pPr>
      <w:r>
        <w:rPr>
          <w:rFonts w:hint="eastAsia" w:ascii="仿宋_GB2312" w:hAnsi="宋体" w:eastAsia="仿宋_GB2312"/>
          <w:sz w:val="32"/>
          <w:szCs w:val="32"/>
        </w:rPr>
        <w:t>（二）遴选程序</w:t>
      </w:r>
    </w:p>
    <w:p>
      <w:pPr>
        <w:pStyle w:val="25"/>
        <w:ind w:firstLine="64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在原有的评审专家库中，遴选出具有</w:t>
      </w:r>
      <w:r>
        <w:rPr>
          <w:rFonts w:hint="eastAsia" w:ascii="仿宋_GB2312" w:hAnsi="宋体" w:eastAsia="仿宋_GB2312"/>
          <w:sz w:val="32"/>
          <w:szCs w:val="32"/>
        </w:rPr>
        <w:t>高级专业技术职务或</w:t>
      </w:r>
      <w:r>
        <w:rPr>
          <w:rFonts w:ascii="仿宋_GB2312" w:hAnsi="宋体" w:eastAsia="仿宋_GB2312"/>
          <w:sz w:val="32"/>
          <w:szCs w:val="32"/>
        </w:rPr>
        <w:t>10</w:t>
      </w:r>
      <w:r>
        <w:rPr>
          <w:rFonts w:hint="eastAsia" w:ascii="仿宋_GB2312" w:hAnsi="宋体" w:eastAsia="仿宋_GB2312"/>
          <w:sz w:val="32"/>
          <w:szCs w:val="32"/>
        </w:rPr>
        <w:t>年以上从事能源科</w:t>
      </w:r>
      <w:r>
        <w:rPr>
          <w:rFonts w:hint="eastAsia" w:ascii="仿宋_GB2312" w:hAnsi="仿宋_GB2312" w:eastAsia="仿宋_GB2312"/>
          <w:sz w:val="32"/>
        </w:rPr>
        <w:t>研、教学以及规划设计、管理等工作</w:t>
      </w:r>
      <w:r>
        <w:rPr>
          <w:rFonts w:hint="eastAsia" w:ascii="仿宋_GB2312" w:hAnsi="宋体" w:eastAsia="仿宋_GB2312"/>
          <w:sz w:val="32"/>
          <w:szCs w:val="32"/>
        </w:rPr>
        <w:t>，且连续</w:t>
      </w:r>
      <w:r>
        <w:rPr>
          <w:rFonts w:ascii="仿宋_GB2312" w:hAnsi="宋体" w:eastAsia="仿宋_GB2312"/>
          <w:sz w:val="32"/>
          <w:szCs w:val="32"/>
        </w:rPr>
        <w:t>2</w:t>
      </w:r>
      <w:r>
        <w:rPr>
          <w:rFonts w:hint="eastAsia" w:ascii="仿宋_GB2312" w:hAnsi="宋体" w:eastAsia="仿宋_GB2312"/>
          <w:sz w:val="32"/>
          <w:szCs w:val="32"/>
        </w:rPr>
        <w:t>年参加软科学优秀成果评审工作</w:t>
      </w:r>
      <w:r>
        <w:rPr>
          <w:rFonts w:hint="eastAsia" w:ascii="仿宋_GB2312" w:hAnsi="仿宋_GB2312" w:eastAsia="仿宋_GB2312"/>
          <w:sz w:val="32"/>
        </w:rPr>
        <w:t>的专家学者，作为专家</w:t>
      </w:r>
      <w:r>
        <w:rPr>
          <w:rFonts w:hint="eastAsia" w:ascii="仿宋_GB2312" w:eastAsia="仿宋_GB2312"/>
          <w:sz w:val="32"/>
          <w:szCs w:val="32"/>
        </w:rPr>
        <w:t>入库资格审定小组的备选专家；</w:t>
      </w:r>
    </w:p>
    <w:p>
      <w:pPr>
        <w:pStyle w:val="25"/>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在以上备选专家中，随机抽取</w:t>
      </w:r>
      <w:r>
        <w:rPr>
          <w:rFonts w:ascii="仿宋_GB2312" w:eastAsia="仿宋_GB2312"/>
          <w:sz w:val="32"/>
          <w:szCs w:val="32"/>
        </w:rPr>
        <w:t>3</w:t>
      </w:r>
      <w:r>
        <w:rPr>
          <w:rFonts w:hint="eastAsia" w:ascii="仿宋_GB2312" w:eastAsia="仿宋_GB2312"/>
          <w:sz w:val="32"/>
          <w:szCs w:val="32"/>
        </w:rPr>
        <w:t>名专家，组建专家入库资格审定小组；</w:t>
      </w:r>
    </w:p>
    <w:p>
      <w:pPr>
        <w:pStyle w:val="25"/>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专家入库资格审定小组对本次征集的所有专家材料进行逐一审核，确定被推荐人是否有资格进入评审专家库，形成评审专家库名单；</w:t>
      </w:r>
    </w:p>
    <w:p>
      <w:pPr>
        <w:pStyle w:val="25"/>
        <w:ind w:firstLine="64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专家入库资格审定小组在入库资格评判中采用投票表决方式，</w:t>
      </w:r>
      <w:r>
        <w:rPr>
          <w:rFonts w:ascii="仿宋_GB2312" w:eastAsia="仿宋_GB2312"/>
          <w:sz w:val="32"/>
          <w:szCs w:val="32"/>
        </w:rPr>
        <w:t>2</w:t>
      </w:r>
      <w:r>
        <w:rPr>
          <w:rFonts w:hint="eastAsia" w:ascii="仿宋_GB2312" w:eastAsia="仿宋_GB2312"/>
          <w:sz w:val="32"/>
          <w:szCs w:val="32"/>
        </w:rPr>
        <w:t>票以上赞同视为通过，</w:t>
      </w:r>
      <w:r>
        <w:rPr>
          <w:rFonts w:ascii="仿宋_GB2312" w:eastAsia="仿宋_GB2312"/>
          <w:sz w:val="32"/>
          <w:szCs w:val="32"/>
        </w:rPr>
        <w:t>2</w:t>
      </w:r>
      <w:r>
        <w:rPr>
          <w:rFonts w:hint="eastAsia" w:ascii="仿宋_GB2312" w:eastAsia="仿宋_GB2312"/>
          <w:sz w:val="32"/>
          <w:szCs w:val="32"/>
        </w:rPr>
        <w:t>票以上反对视为未通过；</w:t>
      </w:r>
    </w:p>
    <w:p>
      <w:pPr>
        <w:pStyle w:val="25"/>
        <w:ind w:firstLine="64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评审专家库名单由中国能源研究会上报国家能源局法制改革司进行核定，并受机关纪委的监督。</w:t>
      </w:r>
    </w:p>
    <w:p>
      <w:pPr>
        <w:pStyle w:val="25"/>
        <w:ind w:firstLine="640"/>
        <w:rPr>
          <w:rFonts w:ascii="仿宋_GB2312" w:eastAsia="仿宋_GB2312"/>
          <w:sz w:val="32"/>
          <w:szCs w:val="32"/>
        </w:rPr>
      </w:pPr>
      <w:r>
        <w:rPr>
          <w:rFonts w:hint="eastAsia" w:ascii="楷体_GB2312" w:hAnsi="宋体" w:eastAsia="楷体_GB2312"/>
          <w:sz w:val="32"/>
          <w:szCs w:val="32"/>
        </w:rPr>
        <w:t>第八条</w:t>
      </w:r>
      <w:r>
        <w:rPr>
          <w:rFonts w:ascii="楷体_GB2312" w:hAnsi="宋体" w:eastAsia="楷体_GB2312"/>
          <w:sz w:val="32"/>
          <w:szCs w:val="32"/>
        </w:rPr>
        <w:t xml:space="preserve"> </w:t>
      </w:r>
      <w:r>
        <w:rPr>
          <w:rFonts w:hint="eastAsia" w:ascii="仿宋_GB2312" w:hAnsi="宋体" w:eastAsia="仿宋_GB2312"/>
          <w:sz w:val="32"/>
          <w:szCs w:val="32"/>
        </w:rPr>
        <w:t>凡经纳入专家库，即获得评审专家资格，并颁发《国家能源局能源软科学研究优秀成果奖评审专家证书》。</w:t>
      </w:r>
    </w:p>
    <w:p>
      <w:pPr>
        <w:pStyle w:val="25"/>
        <w:ind w:firstLine="640"/>
        <w:rPr>
          <w:rFonts w:ascii="仿宋_GB2312" w:eastAsia="仿宋_GB2312"/>
          <w:sz w:val="32"/>
          <w:szCs w:val="32"/>
        </w:rPr>
      </w:pPr>
      <w:r>
        <w:rPr>
          <w:rFonts w:hint="eastAsia" w:ascii="楷体_GB2312" w:hAnsi="宋体" w:eastAsia="楷体_GB2312"/>
          <w:sz w:val="32"/>
          <w:szCs w:val="32"/>
        </w:rPr>
        <w:t>第九条</w:t>
      </w:r>
      <w:r>
        <w:rPr>
          <w:rFonts w:ascii="楷体_GB2312" w:hAnsi="宋体" w:eastAsia="楷体_GB2312"/>
          <w:sz w:val="32"/>
          <w:szCs w:val="32"/>
        </w:rPr>
        <w:t xml:space="preserve"> </w:t>
      </w:r>
      <w:r>
        <w:rPr>
          <w:rFonts w:hint="eastAsia" w:ascii="仿宋_GB2312" w:hAnsi="宋体" w:eastAsia="仿宋_GB2312"/>
          <w:sz w:val="32"/>
          <w:szCs w:val="32"/>
        </w:rPr>
        <w:t>对评审专家的资格每两年检验复审一次，符合条件的可以继续任用。评审专家资格检验复审工作应当包括以下内容：</w:t>
      </w:r>
    </w:p>
    <w:p>
      <w:pPr>
        <w:pStyle w:val="25"/>
        <w:ind w:firstLine="640"/>
        <w:rPr>
          <w:rFonts w:ascii="仿宋_GB2312" w:eastAsia="仿宋_GB2312"/>
          <w:sz w:val="32"/>
          <w:szCs w:val="32"/>
        </w:rPr>
      </w:pPr>
      <w:r>
        <w:rPr>
          <w:rFonts w:hint="eastAsia" w:ascii="仿宋_GB2312" w:hAnsi="宋体" w:eastAsia="仿宋_GB2312"/>
          <w:sz w:val="32"/>
          <w:szCs w:val="32"/>
        </w:rPr>
        <w:t>（一）本人专业水平和执业能力是否能够继续满足本办法中评审专家资格认定；</w:t>
      </w:r>
    </w:p>
    <w:p>
      <w:pPr>
        <w:pStyle w:val="25"/>
        <w:ind w:firstLine="640"/>
        <w:rPr>
          <w:rFonts w:ascii="仿宋_GB2312" w:eastAsia="仿宋_GB2312"/>
          <w:sz w:val="32"/>
          <w:szCs w:val="32"/>
        </w:rPr>
      </w:pPr>
      <w:r>
        <w:rPr>
          <w:rFonts w:hint="eastAsia" w:ascii="仿宋_GB2312" w:hAnsi="宋体" w:eastAsia="仿宋_GB2312"/>
          <w:sz w:val="32"/>
          <w:szCs w:val="32"/>
        </w:rPr>
        <w:t>（二）本人是否熟悉和掌握行业法律、法规、规章制度和方针政策方面的新规定；</w:t>
      </w:r>
    </w:p>
    <w:p>
      <w:pPr>
        <w:pStyle w:val="25"/>
        <w:ind w:firstLine="640"/>
        <w:rPr>
          <w:rFonts w:ascii="仿宋_GB2312" w:eastAsia="仿宋_GB2312"/>
          <w:sz w:val="32"/>
          <w:szCs w:val="32"/>
        </w:rPr>
      </w:pPr>
      <w:r>
        <w:rPr>
          <w:rFonts w:hint="eastAsia" w:ascii="仿宋_GB2312" w:hAnsi="宋体" w:eastAsia="仿宋_GB2312"/>
          <w:sz w:val="32"/>
          <w:szCs w:val="32"/>
        </w:rPr>
        <w:t>（三）本人在参加评审活动中是否严格遵守客观公正等职业道德规范，认真履行自己的职责；</w:t>
      </w:r>
    </w:p>
    <w:p>
      <w:pPr>
        <w:pStyle w:val="25"/>
        <w:ind w:firstLine="640"/>
        <w:rPr>
          <w:rFonts w:ascii="仿宋_GB2312" w:eastAsia="仿宋_GB2312"/>
          <w:sz w:val="32"/>
          <w:szCs w:val="32"/>
        </w:rPr>
      </w:pPr>
      <w:r>
        <w:rPr>
          <w:rFonts w:hint="eastAsia" w:ascii="仿宋_GB2312" w:hAnsi="宋体" w:eastAsia="仿宋_GB2312"/>
          <w:sz w:val="32"/>
          <w:szCs w:val="32"/>
        </w:rPr>
        <w:t>（四）本人有无违反本办法规定或其他违纪违法不良记录；</w:t>
      </w:r>
    </w:p>
    <w:p>
      <w:pPr>
        <w:pStyle w:val="25"/>
        <w:ind w:firstLine="640"/>
        <w:rPr>
          <w:rFonts w:ascii="仿宋_GB2312" w:eastAsia="仿宋_GB2312"/>
          <w:sz w:val="32"/>
          <w:szCs w:val="32"/>
        </w:rPr>
      </w:pPr>
      <w:r>
        <w:rPr>
          <w:rFonts w:hint="eastAsia" w:ascii="仿宋_GB2312" w:hAnsi="宋体" w:eastAsia="仿宋_GB2312"/>
          <w:sz w:val="32"/>
          <w:szCs w:val="32"/>
        </w:rPr>
        <w:t>（五）应当考核的其他内容。</w:t>
      </w:r>
    </w:p>
    <w:p>
      <w:pPr>
        <w:pStyle w:val="25"/>
        <w:ind w:firstLine="640"/>
        <w:rPr>
          <w:rFonts w:ascii="仿宋_GB2312" w:eastAsia="仿宋_GB2312"/>
          <w:sz w:val="32"/>
          <w:szCs w:val="32"/>
        </w:rPr>
      </w:pPr>
      <w:r>
        <w:rPr>
          <w:rFonts w:hint="eastAsia" w:ascii="楷体_GB2312" w:hAnsi="宋体" w:eastAsia="楷体_GB2312"/>
          <w:sz w:val="32"/>
          <w:szCs w:val="32"/>
        </w:rPr>
        <w:t>第十条</w:t>
      </w:r>
      <w:r>
        <w:rPr>
          <w:rFonts w:ascii="楷体_GB2312" w:hAnsi="宋体" w:eastAsia="楷体_GB2312"/>
          <w:sz w:val="32"/>
          <w:szCs w:val="32"/>
        </w:rPr>
        <w:t xml:space="preserve"> </w:t>
      </w:r>
      <w:r>
        <w:rPr>
          <w:rFonts w:hint="eastAsia" w:ascii="仿宋_GB2312" w:hAnsi="宋体" w:eastAsia="仿宋_GB2312"/>
          <w:sz w:val="32"/>
          <w:szCs w:val="32"/>
        </w:rPr>
        <w:t>对在评审工作中有违规行为、不再胜任评审工作、检验复审不合格的评审专家，或者本人提出不再担任评审专家申请的，将解除其评审专家资格。</w:t>
      </w:r>
    </w:p>
    <w:p>
      <w:pPr>
        <w:ind w:firstLine="640" w:firstLineChars="200"/>
        <w:rPr>
          <w:rFonts w:ascii="仿宋_GB2312" w:eastAsia="仿宋_GB2312"/>
          <w:sz w:val="32"/>
          <w:szCs w:val="32"/>
        </w:rPr>
      </w:pPr>
      <w:r>
        <w:rPr>
          <w:rFonts w:hint="eastAsia" w:ascii="仿宋_GB2312" w:hAnsi="宋体" w:eastAsia="仿宋_GB2312"/>
          <w:sz w:val="32"/>
          <w:szCs w:val="32"/>
        </w:rPr>
        <w:t>（一）评审专家有下列情况之一的，将取消其作为评审专家资格一年：</w:t>
      </w:r>
    </w:p>
    <w:p>
      <w:pPr>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被选定为评审专家并且已接受邀请的评审专家，三次以上（包含三次）未按规定时间参与评审，影响评审工作正常进行的；</w:t>
      </w:r>
    </w:p>
    <w:p>
      <w:pPr>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在评审工作中，有明显倾向或歧视现象，故意并且严重损害申报项目正当权益的；</w:t>
      </w:r>
    </w:p>
    <w:p>
      <w:pPr>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违反规定，向外界透露有关评审情况及其他信息的；</w:t>
      </w:r>
    </w:p>
    <w:p>
      <w:pPr>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不能按规定回答或拒绝回答国家能源局有关单位询问的；</w:t>
      </w:r>
    </w:p>
    <w:p>
      <w:pPr>
        <w:ind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以本次评审专家名义从事有损评审活动形象的其他活动的；</w:t>
      </w:r>
    </w:p>
    <w:p>
      <w:pPr>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评审意见严重违反有关政策规定的。</w:t>
      </w:r>
    </w:p>
    <w:p>
      <w:pPr>
        <w:ind w:firstLine="640" w:firstLineChars="200"/>
        <w:rPr>
          <w:rFonts w:ascii="仿宋_GB2312" w:hAnsi="宋体" w:eastAsia="仿宋_GB2312"/>
          <w:sz w:val="32"/>
          <w:szCs w:val="32"/>
        </w:rPr>
      </w:pPr>
      <w:r>
        <w:rPr>
          <w:rFonts w:hint="eastAsia" w:ascii="仿宋_GB2312" w:hAnsi="宋体" w:eastAsia="仿宋_GB2312"/>
          <w:sz w:val="32"/>
          <w:szCs w:val="32"/>
        </w:rPr>
        <w:t>（二）评审专家有下列情况之一的，将取消其作为评审专家的资格：</w:t>
      </w:r>
    </w:p>
    <w:p>
      <w:pPr>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违反职业道德和国家有关廉洁自律规定，私下接触或收受成果申报有关业务单位的财物或者好处，对评审结果有实质性影响的；</w:t>
      </w:r>
    </w:p>
    <w:p>
      <w:pPr>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评审专家之间私下达成一致意见，违背公正、公开原则，影响和干预评选结果的；</w:t>
      </w:r>
    </w:p>
    <w:p>
      <w:pPr>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弄虚作假骗取评审专家资格的。</w:t>
      </w:r>
    </w:p>
    <w:p>
      <w:pPr>
        <w:ind w:firstLine="640" w:firstLineChars="200"/>
        <w:rPr>
          <w:rFonts w:ascii="仿宋_GB2312" w:eastAsia="仿宋_GB2312"/>
          <w:sz w:val="32"/>
          <w:szCs w:val="32"/>
        </w:rPr>
      </w:pPr>
      <w:r>
        <w:rPr>
          <w:rFonts w:hint="eastAsia" w:ascii="仿宋_GB2312" w:hAnsi="宋体" w:eastAsia="仿宋_GB2312"/>
          <w:sz w:val="32"/>
          <w:szCs w:val="32"/>
        </w:rPr>
        <w:t>（三）评审专家在一年内发生两次或以上不良记录的，将取消其两年评审资格。累计三次以上者将不得再从事评审工作。</w:t>
      </w:r>
    </w:p>
    <w:p>
      <w:pPr>
        <w:ind w:firstLine="640" w:firstLineChars="200"/>
        <w:rPr>
          <w:rFonts w:ascii="仿宋_GB2312" w:eastAsia="仿宋_GB2312"/>
          <w:sz w:val="32"/>
          <w:szCs w:val="32"/>
        </w:rPr>
      </w:pPr>
      <w:r>
        <w:rPr>
          <w:rFonts w:hint="eastAsia" w:ascii="仿宋_GB2312" w:hAnsi="宋体" w:eastAsia="仿宋_GB2312"/>
          <w:sz w:val="32"/>
          <w:szCs w:val="32"/>
        </w:rPr>
        <w:t>（四）评审专家脱离能源领域三年及以上将从评审专家库中删除。</w:t>
      </w:r>
    </w:p>
    <w:p>
      <w:pPr>
        <w:ind w:firstLine="640" w:firstLineChars="200"/>
        <w:rPr>
          <w:rFonts w:ascii="仿宋_GB2312" w:hAnsi="宋体" w:eastAsia="仿宋_GB2312"/>
          <w:sz w:val="32"/>
          <w:szCs w:val="32"/>
        </w:rPr>
      </w:pPr>
      <w:r>
        <w:rPr>
          <w:rFonts w:hint="eastAsia" w:ascii="仿宋_GB2312" w:hAnsi="宋体" w:eastAsia="仿宋_GB2312"/>
          <w:sz w:val="32"/>
          <w:szCs w:val="32"/>
        </w:rPr>
        <w:t>（五）由于评审专家个人的违规行为给有关单位造成经济损失的，相关评审专家应当承担经济赔偿责任，构成犯罪的，将移送司法机关追究其刑事责任。</w:t>
      </w:r>
    </w:p>
    <w:p>
      <w:pPr>
        <w:rPr>
          <w:rFonts w:ascii="仿宋_GB2312" w:eastAsia="仿宋_GB2312"/>
          <w:sz w:val="32"/>
          <w:szCs w:val="32"/>
        </w:rPr>
      </w:pPr>
    </w:p>
    <w:p>
      <w:pPr>
        <w:ind w:firstLine="157" w:firstLineChars="49"/>
        <w:jc w:val="center"/>
        <w:rPr>
          <w:rFonts w:ascii="黑体" w:eastAsia="黑体"/>
          <w:sz w:val="32"/>
          <w:szCs w:val="32"/>
        </w:rPr>
      </w:pPr>
      <w:r>
        <w:rPr>
          <w:rFonts w:hint="eastAsia" w:ascii="黑体" w:eastAsia="黑体"/>
          <w:sz w:val="32"/>
          <w:szCs w:val="32"/>
        </w:rPr>
        <w:t>第三章</w:t>
      </w:r>
      <w:r>
        <w:rPr>
          <w:rFonts w:ascii="黑体" w:eastAsia="黑体"/>
          <w:sz w:val="32"/>
          <w:szCs w:val="32"/>
        </w:rPr>
        <w:t xml:space="preserve"> </w:t>
      </w:r>
      <w:r>
        <w:rPr>
          <w:rFonts w:hint="eastAsia" w:ascii="黑体" w:eastAsia="黑体"/>
          <w:sz w:val="32"/>
          <w:szCs w:val="32"/>
        </w:rPr>
        <w:t>评审专家的权利义务</w:t>
      </w:r>
    </w:p>
    <w:p>
      <w:pPr>
        <w:rPr>
          <w:rFonts w:ascii="仿宋_GB2312" w:eastAsia="仿宋_GB2312"/>
          <w:sz w:val="28"/>
          <w:szCs w:val="28"/>
        </w:rPr>
      </w:pPr>
    </w:p>
    <w:p>
      <w:pPr>
        <w:ind w:firstLine="640" w:firstLineChars="200"/>
        <w:rPr>
          <w:rFonts w:ascii="仿宋_GB2312" w:hAnsi="宋体" w:eastAsia="仿宋_GB2312"/>
          <w:sz w:val="32"/>
          <w:szCs w:val="32"/>
        </w:rPr>
      </w:pPr>
      <w:r>
        <w:rPr>
          <w:rFonts w:hint="eastAsia" w:ascii="楷体_GB2312" w:hAnsi="宋体" w:eastAsia="楷体_GB2312"/>
          <w:sz w:val="32"/>
          <w:szCs w:val="32"/>
        </w:rPr>
        <w:t>第十一条</w:t>
      </w:r>
      <w:r>
        <w:rPr>
          <w:rFonts w:ascii="楷体_GB2312" w:hAnsi="宋体" w:eastAsia="楷体_GB2312"/>
          <w:sz w:val="32"/>
          <w:szCs w:val="32"/>
        </w:rPr>
        <w:t xml:space="preserve"> </w:t>
      </w:r>
      <w:r>
        <w:rPr>
          <w:rFonts w:hint="eastAsia" w:ascii="仿宋_GB2312" w:hAnsi="宋体" w:eastAsia="仿宋_GB2312"/>
          <w:sz w:val="32"/>
          <w:szCs w:val="32"/>
        </w:rPr>
        <w:t>评审专家应以科学、公正的态度参加评审工作，在评审过程中不受任何干扰，独立、负责地提出评审意见，并对自己的评审意见承担责任。</w:t>
      </w:r>
    </w:p>
    <w:p>
      <w:pPr>
        <w:pStyle w:val="25"/>
        <w:ind w:firstLine="640"/>
        <w:rPr>
          <w:rFonts w:ascii="仿宋_GB2312" w:eastAsia="仿宋_GB2312"/>
          <w:sz w:val="32"/>
          <w:szCs w:val="32"/>
        </w:rPr>
      </w:pPr>
      <w:r>
        <w:rPr>
          <w:rFonts w:hint="eastAsia" w:ascii="楷体_GB2312" w:hAnsi="宋体" w:eastAsia="楷体_GB2312"/>
          <w:sz w:val="32"/>
          <w:szCs w:val="32"/>
        </w:rPr>
        <w:t>第十二条</w:t>
      </w:r>
      <w:r>
        <w:rPr>
          <w:rFonts w:ascii="楷体_GB2312" w:hAnsi="宋体" w:eastAsia="楷体_GB2312"/>
          <w:sz w:val="32"/>
          <w:szCs w:val="32"/>
        </w:rPr>
        <w:t xml:space="preserve"> </w:t>
      </w:r>
      <w:r>
        <w:rPr>
          <w:rFonts w:hint="eastAsia" w:ascii="仿宋_GB2312" w:hAnsi="宋体" w:eastAsia="仿宋_GB2312"/>
          <w:sz w:val="32"/>
          <w:szCs w:val="32"/>
        </w:rPr>
        <w:t>评审专家不得参加与自己有利害关系之参选项目的评审工作。</w:t>
      </w:r>
    </w:p>
    <w:p>
      <w:pPr>
        <w:pStyle w:val="25"/>
        <w:ind w:firstLine="640"/>
        <w:rPr>
          <w:rFonts w:ascii="仿宋_GB2312" w:eastAsia="仿宋_GB2312"/>
          <w:sz w:val="32"/>
          <w:szCs w:val="32"/>
        </w:rPr>
      </w:pPr>
      <w:r>
        <w:rPr>
          <w:rFonts w:hint="eastAsia" w:ascii="楷体_GB2312" w:hAnsi="宋体" w:eastAsia="楷体_GB2312"/>
          <w:sz w:val="32"/>
          <w:szCs w:val="32"/>
        </w:rPr>
        <w:t>第十三条</w:t>
      </w:r>
      <w:r>
        <w:rPr>
          <w:rFonts w:ascii="楷体_GB2312" w:hAnsi="宋体" w:eastAsia="楷体_GB2312"/>
          <w:sz w:val="32"/>
          <w:szCs w:val="32"/>
        </w:rPr>
        <w:t xml:space="preserve"> </w:t>
      </w:r>
      <w:r>
        <w:rPr>
          <w:rFonts w:hint="eastAsia" w:ascii="仿宋_GB2312" w:hAnsi="宋体" w:eastAsia="仿宋_GB2312"/>
          <w:sz w:val="32"/>
          <w:szCs w:val="32"/>
        </w:rPr>
        <w:t>建立评审专家信息反馈制度，听取有关各方对评审专家业务水平、工作能力、职业道德等方面的意见，核实并记录有关内容。</w:t>
      </w:r>
    </w:p>
    <w:p>
      <w:pPr>
        <w:pStyle w:val="25"/>
        <w:ind w:firstLine="640"/>
        <w:rPr>
          <w:rFonts w:ascii="仿宋_GB2312" w:eastAsia="仿宋_GB2312"/>
          <w:sz w:val="32"/>
          <w:szCs w:val="32"/>
        </w:rPr>
      </w:pPr>
      <w:r>
        <w:rPr>
          <w:rFonts w:hint="eastAsia" w:ascii="楷体_GB2312" w:hAnsi="宋体" w:eastAsia="楷体_GB2312"/>
          <w:sz w:val="32"/>
          <w:szCs w:val="32"/>
        </w:rPr>
        <w:t>第十四条</w:t>
      </w:r>
      <w:r>
        <w:rPr>
          <w:rFonts w:ascii="楷体_GB2312" w:hAnsi="宋体" w:eastAsia="楷体_GB2312"/>
          <w:sz w:val="32"/>
          <w:szCs w:val="32"/>
        </w:rPr>
        <w:t xml:space="preserve"> </w:t>
      </w:r>
      <w:r>
        <w:rPr>
          <w:rFonts w:hint="eastAsia" w:ascii="仿宋_GB2312" w:hAnsi="宋体" w:eastAsia="仿宋_GB2312"/>
          <w:sz w:val="32"/>
          <w:szCs w:val="32"/>
        </w:rPr>
        <w:t>评审专家在评审活动中享有以下权利：</w:t>
      </w:r>
    </w:p>
    <w:p>
      <w:pPr>
        <w:pStyle w:val="25"/>
        <w:ind w:firstLine="640"/>
        <w:rPr>
          <w:rFonts w:ascii="仿宋_GB2312" w:eastAsia="仿宋_GB2312"/>
          <w:sz w:val="32"/>
          <w:szCs w:val="32"/>
        </w:rPr>
      </w:pPr>
      <w:r>
        <w:rPr>
          <w:rFonts w:hint="eastAsia" w:ascii="仿宋_GB2312" w:hAnsi="宋体" w:eastAsia="仿宋_GB2312"/>
          <w:sz w:val="32"/>
          <w:szCs w:val="32"/>
        </w:rPr>
        <w:t>（一）依照规定对评审流程、制度及相关情况的知情权；</w:t>
      </w:r>
    </w:p>
    <w:p>
      <w:pPr>
        <w:pStyle w:val="25"/>
        <w:ind w:firstLine="640"/>
        <w:rPr>
          <w:rFonts w:ascii="仿宋_GB2312" w:eastAsia="仿宋_GB2312"/>
          <w:sz w:val="32"/>
          <w:szCs w:val="32"/>
        </w:rPr>
      </w:pPr>
      <w:r>
        <w:rPr>
          <w:rFonts w:hint="eastAsia" w:ascii="仿宋_GB2312" w:hAnsi="宋体" w:eastAsia="仿宋_GB2312"/>
          <w:sz w:val="32"/>
          <w:szCs w:val="32"/>
        </w:rPr>
        <w:t>（二）依照规定对评审流程、制度及相关情况优化的建议权；</w:t>
      </w:r>
    </w:p>
    <w:p>
      <w:pPr>
        <w:pStyle w:val="25"/>
        <w:ind w:firstLine="640"/>
        <w:rPr>
          <w:rFonts w:ascii="仿宋_GB2312" w:eastAsia="仿宋_GB2312"/>
          <w:sz w:val="32"/>
          <w:szCs w:val="32"/>
        </w:rPr>
      </w:pPr>
      <w:r>
        <w:rPr>
          <w:rFonts w:hint="eastAsia" w:ascii="仿宋_GB2312" w:hAnsi="宋体" w:eastAsia="仿宋_GB2312"/>
          <w:sz w:val="32"/>
          <w:szCs w:val="32"/>
        </w:rPr>
        <w:t>（三）依照规定对参选项目之申报单位所提供申报材料的评审权；</w:t>
      </w:r>
    </w:p>
    <w:p>
      <w:pPr>
        <w:pStyle w:val="25"/>
        <w:ind w:firstLine="640"/>
        <w:rPr>
          <w:rFonts w:ascii="仿宋_GB2312" w:eastAsia="仿宋_GB2312"/>
          <w:sz w:val="32"/>
          <w:szCs w:val="32"/>
        </w:rPr>
      </w:pPr>
      <w:r>
        <w:rPr>
          <w:rFonts w:hint="eastAsia" w:ascii="仿宋_GB2312" w:hAnsi="宋体" w:eastAsia="仿宋_GB2312"/>
          <w:sz w:val="32"/>
          <w:szCs w:val="32"/>
        </w:rPr>
        <w:t>（四）依照规定对评审结果的打分权；</w:t>
      </w:r>
    </w:p>
    <w:p>
      <w:pPr>
        <w:pStyle w:val="25"/>
        <w:ind w:firstLine="640"/>
        <w:rPr>
          <w:rFonts w:ascii="仿宋_GB2312" w:eastAsia="仿宋_GB2312"/>
          <w:sz w:val="32"/>
          <w:szCs w:val="32"/>
        </w:rPr>
      </w:pPr>
      <w:r>
        <w:rPr>
          <w:rFonts w:hint="eastAsia" w:ascii="仿宋_GB2312" w:eastAsia="仿宋_GB2312"/>
          <w:sz w:val="32"/>
          <w:szCs w:val="32"/>
        </w:rPr>
        <w:t>（五）</w:t>
      </w:r>
      <w:r>
        <w:rPr>
          <w:rFonts w:hint="eastAsia" w:ascii="仿宋_GB2312" w:hAnsi="宋体" w:eastAsia="仿宋_GB2312"/>
          <w:sz w:val="32"/>
          <w:szCs w:val="32"/>
        </w:rPr>
        <w:t>按规定获得相应的评审劳务报酬；</w:t>
      </w:r>
    </w:p>
    <w:p>
      <w:pPr>
        <w:pStyle w:val="25"/>
        <w:ind w:firstLine="640"/>
        <w:rPr>
          <w:rFonts w:ascii="仿宋_GB2312" w:hAnsi="宋体" w:eastAsia="仿宋_GB2312"/>
          <w:sz w:val="32"/>
          <w:szCs w:val="32"/>
        </w:rPr>
      </w:pPr>
      <w:r>
        <w:rPr>
          <w:rFonts w:hint="eastAsia" w:ascii="仿宋_GB2312" w:hAnsi="宋体" w:eastAsia="仿宋_GB2312"/>
          <w:sz w:val="32"/>
          <w:szCs w:val="32"/>
        </w:rPr>
        <w:t>（六）法律、法规和规章规定的其他权利。</w:t>
      </w:r>
    </w:p>
    <w:p>
      <w:pPr>
        <w:pStyle w:val="25"/>
        <w:ind w:firstLine="640"/>
        <w:rPr>
          <w:rFonts w:ascii="仿宋_GB2312" w:eastAsia="仿宋_GB2312"/>
          <w:sz w:val="32"/>
          <w:szCs w:val="32"/>
        </w:rPr>
      </w:pPr>
      <w:r>
        <w:rPr>
          <w:rFonts w:hint="eastAsia" w:ascii="楷体_GB2312" w:hAnsi="宋体" w:eastAsia="楷体_GB2312"/>
          <w:sz w:val="32"/>
          <w:szCs w:val="32"/>
        </w:rPr>
        <w:t>第十五条</w:t>
      </w:r>
      <w:r>
        <w:rPr>
          <w:rFonts w:ascii="楷体_GB2312" w:hAnsi="宋体" w:eastAsia="楷体_GB2312"/>
          <w:sz w:val="32"/>
          <w:szCs w:val="32"/>
        </w:rPr>
        <w:t xml:space="preserve"> </w:t>
      </w:r>
      <w:r>
        <w:rPr>
          <w:rFonts w:hint="eastAsia" w:ascii="仿宋_GB2312" w:hAnsi="宋体" w:eastAsia="仿宋_GB2312"/>
          <w:sz w:val="32"/>
          <w:szCs w:val="32"/>
        </w:rPr>
        <w:t>评审专家在评审活动中承担以下义务：</w:t>
      </w:r>
    </w:p>
    <w:p>
      <w:pPr>
        <w:pStyle w:val="25"/>
        <w:ind w:firstLine="640"/>
        <w:rPr>
          <w:rFonts w:ascii="仿宋_GB2312" w:eastAsia="仿宋_GB2312"/>
          <w:sz w:val="32"/>
          <w:szCs w:val="32"/>
        </w:rPr>
      </w:pPr>
      <w:r>
        <w:rPr>
          <w:rFonts w:hint="eastAsia" w:ascii="仿宋_GB2312" w:hAnsi="宋体" w:eastAsia="仿宋_GB2312"/>
          <w:sz w:val="32"/>
          <w:szCs w:val="32"/>
        </w:rPr>
        <w:t>（一）为能源软科学研究优秀成果奖评审工作提供真实、可靠的评审意见；</w:t>
      </w:r>
    </w:p>
    <w:p>
      <w:pPr>
        <w:pStyle w:val="25"/>
        <w:ind w:firstLine="640"/>
        <w:rPr>
          <w:rFonts w:ascii="仿宋_GB2312" w:eastAsia="仿宋_GB2312"/>
          <w:sz w:val="32"/>
          <w:szCs w:val="32"/>
        </w:rPr>
      </w:pPr>
      <w:r>
        <w:rPr>
          <w:rFonts w:hint="eastAsia" w:ascii="仿宋_GB2312" w:hAnsi="宋体" w:eastAsia="仿宋_GB2312"/>
          <w:sz w:val="32"/>
          <w:szCs w:val="32"/>
        </w:rPr>
        <w:t>（二）严格遵守评审工作纪律，不得向外界泄露评审情况；</w:t>
      </w:r>
    </w:p>
    <w:p>
      <w:pPr>
        <w:pStyle w:val="25"/>
        <w:ind w:firstLine="640"/>
        <w:rPr>
          <w:rFonts w:ascii="仿宋_GB2312" w:eastAsia="仿宋_GB2312"/>
          <w:sz w:val="32"/>
          <w:szCs w:val="32"/>
        </w:rPr>
      </w:pPr>
      <w:r>
        <w:rPr>
          <w:rFonts w:hint="eastAsia" w:ascii="仿宋_GB2312" w:hAnsi="宋体" w:eastAsia="仿宋_GB2312"/>
          <w:sz w:val="32"/>
          <w:szCs w:val="32"/>
        </w:rPr>
        <w:t>（三）解答有关方面对评审工作中有关问题的咨询或质疑；</w:t>
      </w:r>
    </w:p>
    <w:p>
      <w:pPr>
        <w:ind w:firstLine="640" w:firstLineChars="200"/>
        <w:rPr>
          <w:rFonts w:ascii="仿宋_GB2312" w:eastAsia="仿宋_GB2312"/>
          <w:sz w:val="32"/>
          <w:szCs w:val="32"/>
        </w:rPr>
      </w:pPr>
      <w:r>
        <w:rPr>
          <w:rFonts w:hint="eastAsia" w:ascii="仿宋_GB2312" w:hAnsi="宋体" w:eastAsia="仿宋_GB2312"/>
          <w:sz w:val="32"/>
          <w:szCs w:val="32"/>
        </w:rPr>
        <w:t>（四）法律、法规和规章规定的其他义务。</w:t>
      </w:r>
    </w:p>
    <w:p>
      <w:pPr>
        <w:rPr>
          <w:rFonts w:ascii="仿宋_GB2312" w:eastAsia="仿宋_GB2312"/>
          <w:sz w:val="32"/>
          <w:szCs w:val="32"/>
        </w:rPr>
      </w:pPr>
    </w:p>
    <w:p>
      <w:pPr>
        <w:ind w:firstLine="157" w:firstLineChars="49"/>
        <w:jc w:val="center"/>
        <w:rPr>
          <w:rFonts w:ascii="黑体" w:eastAsia="黑体"/>
          <w:sz w:val="32"/>
          <w:szCs w:val="32"/>
        </w:rPr>
      </w:pPr>
      <w:r>
        <w:rPr>
          <w:rFonts w:hint="eastAsia" w:ascii="黑体" w:eastAsia="黑体"/>
          <w:sz w:val="32"/>
          <w:szCs w:val="32"/>
        </w:rPr>
        <w:t>第四章</w:t>
      </w:r>
      <w:r>
        <w:rPr>
          <w:rFonts w:ascii="黑体" w:eastAsia="黑体"/>
          <w:sz w:val="32"/>
          <w:szCs w:val="32"/>
        </w:rPr>
        <w:t xml:space="preserve"> </w:t>
      </w:r>
      <w:r>
        <w:rPr>
          <w:rFonts w:hint="eastAsia" w:ascii="黑体" w:eastAsia="黑体"/>
          <w:sz w:val="32"/>
          <w:szCs w:val="32"/>
        </w:rPr>
        <w:t>评审专家库的使用与管理</w:t>
      </w:r>
    </w:p>
    <w:p>
      <w:pPr>
        <w:pStyle w:val="25"/>
        <w:ind w:firstLine="0" w:firstLineChars="0"/>
        <w:rPr>
          <w:rFonts w:ascii="仿宋_GB2312" w:eastAsia="仿宋_GB2312"/>
          <w:b/>
          <w:sz w:val="28"/>
          <w:szCs w:val="28"/>
        </w:rPr>
      </w:pPr>
    </w:p>
    <w:p>
      <w:pPr>
        <w:pStyle w:val="25"/>
        <w:ind w:firstLine="627" w:firstLineChars="196"/>
        <w:rPr>
          <w:rFonts w:ascii="仿宋_GB2312" w:eastAsia="仿宋_GB2312"/>
          <w:color w:val="000000"/>
          <w:sz w:val="32"/>
          <w:szCs w:val="32"/>
        </w:rPr>
      </w:pPr>
      <w:r>
        <w:rPr>
          <w:rFonts w:hint="eastAsia" w:ascii="楷体_GB2312" w:hAnsi="宋体" w:eastAsia="楷体_GB2312"/>
          <w:sz w:val="32"/>
          <w:szCs w:val="32"/>
        </w:rPr>
        <w:t>第十六条</w:t>
      </w:r>
      <w:r>
        <w:rPr>
          <w:rFonts w:ascii="楷体_GB2312" w:hAnsi="宋体" w:eastAsia="楷体_GB2312"/>
          <w:sz w:val="32"/>
          <w:szCs w:val="32"/>
        </w:rPr>
        <w:t xml:space="preserve"> </w:t>
      </w:r>
      <w:r>
        <w:rPr>
          <w:rFonts w:hint="eastAsia" w:ascii="仿宋_GB2312" w:hAnsi="宋体" w:eastAsia="仿宋_GB2312"/>
          <w:sz w:val="32"/>
          <w:szCs w:val="32"/>
        </w:rPr>
        <w:t>评审专家随机抽取工作，中国能源研究会在国家能源局法制和体制改革司及机关纪委的监督下开展。任何单位和个人都不得指定评审专家或干预评审专家的随机抽取工作。</w:t>
      </w:r>
    </w:p>
    <w:p>
      <w:pPr>
        <w:ind w:firstLine="627" w:firstLineChars="196"/>
        <w:rPr>
          <w:rFonts w:ascii="仿宋_GB2312" w:eastAsia="仿宋_GB2312"/>
          <w:color w:val="000000"/>
          <w:sz w:val="32"/>
          <w:szCs w:val="32"/>
        </w:rPr>
      </w:pPr>
      <w:r>
        <w:rPr>
          <w:rFonts w:hint="eastAsia" w:ascii="楷体_GB2312" w:hAnsi="宋体" w:eastAsia="楷体_GB2312"/>
          <w:sz w:val="32"/>
          <w:szCs w:val="32"/>
        </w:rPr>
        <w:t>第十七条</w:t>
      </w:r>
      <w:r>
        <w:rPr>
          <w:rFonts w:ascii="楷体_GB2312" w:hAnsi="宋体" w:eastAsia="楷体_GB2312"/>
          <w:sz w:val="32"/>
          <w:szCs w:val="32"/>
        </w:rPr>
        <w:t xml:space="preserve"> </w:t>
      </w:r>
      <w:r>
        <w:rPr>
          <w:rFonts w:hint="eastAsia" w:ascii="仿宋_GB2312" w:hAnsi="宋体" w:eastAsia="仿宋_GB2312"/>
          <w:sz w:val="32"/>
          <w:szCs w:val="32"/>
        </w:rPr>
        <w:t>每次抽取所需评审专家时，应当根据情况抽取多名候补评选专家，并按先后顺序排列递补。每个专项评审小组必须包括</w:t>
      </w:r>
      <w:r>
        <w:rPr>
          <w:rFonts w:ascii="仿宋_GB2312" w:hAnsi="宋体" w:eastAsia="仿宋_GB2312"/>
          <w:sz w:val="32"/>
          <w:szCs w:val="32"/>
        </w:rPr>
        <w:t>2</w:t>
      </w:r>
      <w:r>
        <w:rPr>
          <w:rFonts w:hint="eastAsia" w:ascii="仿宋_GB2312" w:hAnsi="宋体" w:eastAsia="仿宋_GB2312"/>
          <w:sz w:val="32"/>
          <w:szCs w:val="32"/>
        </w:rPr>
        <w:t>名（及以上）担任过能源软科学评审工作的专家。</w:t>
      </w:r>
    </w:p>
    <w:p>
      <w:pPr>
        <w:pStyle w:val="25"/>
        <w:ind w:firstLine="640"/>
        <w:rPr>
          <w:rFonts w:ascii="仿宋_GB2312" w:eastAsia="仿宋_GB2312"/>
          <w:sz w:val="32"/>
          <w:szCs w:val="32"/>
        </w:rPr>
      </w:pPr>
      <w:r>
        <w:rPr>
          <w:rFonts w:hint="eastAsia" w:ascii="楷体_GB2312" w:hAnsi="宋体" w:eastAsia="楷体_GB2312"/>
          <w:sz w:val="32"/>
          <w:szCs w:val="32"/>
        </w:rPr>
        <w:t>第十八条</w:t>
      </w:r>
      <w:r>
        <w:rPr>
          <w:rFonts w:ascii="楷体_GB2312" w:hAnsi="宋体" w:eastAsia="楷体_GB2312"/>
          <w:sz w:val="32"/>
          <w:szCs w:val="32"/>
        </w:rPr>
        <w:t xml:space="preserve"> </w:t>
      </w:r>
      <w:r>
        <w:rPr>
          <w:rFonts w:hint="eastAsia" w:ascii="仿宋_GB2312" w:hAnsi="宋体" w:eastAsia="仿宋_GB2312"/>
          <w:sz w:val="32"/>
          <w:szCs w:val="32"/>
        </w:rPr>
        <w:t>评审专家抽取结果及通知情况应当当场记录备案，以备后查。</w:t>
      </w:r>
    </w:p>
    <w:p>
      <w:pPr>
        <w:pStyle w:val="25"/>
        <w:ind w:firstLine="640"/>
        <w:rPr>
          <w:rFonts w:ascii="仿宋_GB2312" w:eastAsia="仿宋_GB2312"/>
          <w:sz w:val="32"/>
          <w:szCs w:val="32"/>
        </w:rPr>
      </w:pPr>
      <w:r>
        <w:rPr>
          <w:rFonts w:hint="eastAsia" w:ascii="楷体_GB2312" w:hAnsi="宋体" w:eastAsia="楷体_GB2312"/>
          <w:sz w:val="32"/>
          <w:szCs w:val="32"/>
        </w:rPr>
        <w:t>第十九条</w:t>
      </w:r>
      <w:r>
        <w:rPr>
          <w:rFonts w:ascii="楷体_GB2312" w:hAnsi="宋体" w:eastAsia="楷体_GB2312"/>
          <w:sz w:val="32"/>
          <w:szCs w:val="32"/>
        </w:rPr>
        <w:t xml:space="preserve"> </w:t>
      </w:r>
      <w:r>
        <w:rPr>
          <w:rFonts w:hint="eastAsia" w:ascii="仿宋_GB2312" w:hAnsi="宋体" w:eastAsia="仿宋_GB2312"/>
          <w:sz w:val="32"/>
          <w:szCs w:val="32"/>
        </w:rPr>
        <w:t>参加评审专家抽取的有关人员对被抽取专家的姓名、单位和联系方式等内容负有保密的义务。</w:t>
      </w:r>
    </w:p>
    <w:p>
      <w:pPr>
        <w:pStyle w:val="25"/>
        <w:ind w:firstLine="640"/>
        <w:rPr>
          <w:rFonts w:ascii="仿宋_GB2312" w:eastAsia="仿宋_GB2312"/>
          <w:sz w:val="32"/>
          <w:szCs w:val="32"/>
        </w:rPr>
      </w:pPr>
      <w:r>
        <w:rPr>
          <w:rFonts w:hint="eastAsia" w:ascii="楷体_GB2312" w:hAnsi="宋体" w:eastAsia="楷体_GB2312"/>
          <w:sz w:val="32"/>
          <w:szCs w:val="32"/>
        </w:rPr>
        <w:t>第二十条</w:t>
      </w:r>
      <w:r>
        <w:rPr>
          <w:rFonts w:ascii="楷体_GB2312" w:hAnsi="宋体" w:eastAsia="楷体_GB2312"/>
          <w:sz w:val="32"/>
          <w:szCs w:val="32"/>
        </w:rPr>
        <w:t xml:space="preserve"> </w:t>
      </w:r>
      <w:r>
        <w:rPr>
          <w:rFonts w:hint="eastAsia" w:ascii="仿宋_GB2312" w:hAnsi="宋体" w:eastAsia="仿宋_GB2312"/>
          <w:sz w:val="32"/>
          <w:szCs w:val="32"/>
        </w:rPr>
        <w:t>在随机抽取工作中如发现违反操作要求，或故意对外泄露被抽取评审专家有关姓名、单位、联系方式等内容的行为，可根据具体情况，依法依规对操作人员进行处分，涉及违法的将移送司法部门处理。</w:t>
      </w:r>
    </w:p>
    <w:p>
      <w:pPr>
        <w:pStyle w:val="25"/>
        <w:ind w:firstLine="640"/>
        <w:rPr>
          <w:rFonts w:ascii="仿宋_GB2312" w:eastAsia="仿宋_GB2312"/>
          <w:sz w:val="32"/>
          <w:szCs w:val="32"/>
        </w:rPr>
      </w:pPr>
      <w:r>
        <w:rPr>
          <w:rFonts w:hint="eastAsia" w:ascii="楷体_GB2312" w:hAnsi="宋体" w:eastAsia="楷体_GB2312"/>
          <w:sz w:val="32"/>
          <w:szCs w:val="32"/>
        </w:rPr>
        <w:t>第二十一条</w:t>
      </w:r>
      <w:r>
        <w:rPr>
          <w:rFonts w:ascii="楷体_GB2312" w:hAnsi="宋体" w:eastAsia="楷体_GB2312"/>
          <w:sz w:val="32"/>
          <w:szCs w:val="32"/>
        </w:rPr>
        <w:t xml:space="preserve"> </w:t>
      </w:r>
      <w:r>
        <w:rPr>
          <w:rFonts w:hint="eastAsia" w:ascii="仿宋_GB2312" w:hAnsi="宋体" w:eastAsia="仿宋_GB2312"/>
          <w:sz w:val="32"/>
          <w:szCs w:val="32"/>
        </w:rPr>
        <w:t>有关工作人员应对评审专家的私人资料予以保密。</w:t>
      </w:r>
    </w:p>
    <w:p>
      <w:pPr>
        <w:ind w:firstLine="157" w:firstLineChars="49"/>
        <w:jc w:val="center"/>
        <w:rPr>
          <w:rFonts w:ascii="黑体" w:eastAsia="黑体"/>
          <w:sz w:val="32"/>
          <w:szCs w:val="32"/>
        </w:rPr>
      </w:pPr>
      <w:r>
        <w:rPr>
          <w:rFonts w:hint="eastAsia" w:ascii="黑体" w:eastAsia="黑体"/>
          <w:sz w:val="32"/>
          <w:szCs w:val="32"/>
        </w:rPr>
        <w:t>第五章</w:t>
      </w:r>
      <w:r>
        <w:rPr>
          <w:rFonts w:ascii="黑体" w:eastAsia="黑体"/>
          <w:sz w:val="32"/>
          <w:szCs w:val="32"/>
        </w:rPr>
        <w:t xml:space="preserve"> </w:t>
      </w:r>
      <w:r>
        <w:rPr>
          <w:rFonts w:hint="eastAsia" w:ascii="黑体" w:eastAsia="黑体"/>
          <w:sz w:val="32"/>
          <w:szCs w:val="32"/>
        </w:rPr>
        <w:t>附则</w:t>
      </w:r>
    </w:p>
    <w:p>
      <w:pPr>
        <w:pStyle w:val="25"/>
        <w:ind w:firstLine="627" w:firstLineChars="196"/>
        <w:rPr>
          <w:rFonts w:ascii="仿宋_GB2312" w:hAnsi="宋体" w:eastAsia="仿宋_GB2312"/>
          <w:sz w:val="32"/>
          <w:szCs w:val="32"/>
        </w:rPr>
      </w:pPr>
    </w:p>
    <w:p>
      <w:pPr>
        <w:pStyle w:val="25"/>
        <w:ind w:firstLine="640"/>
        <w:rPr>
          <w:rFonts w:ascii="仿宋_GB2312" w:hAnsi="宋体" w:eastAsia="仿宋_GB2312"/>
          <w:sz w:val="32"/>
          <w:szCs w:val="32"/>
        </w:rPr>
      </w:pPr>
      <w:r>
        <w:rPr>
          <w:rFonts w:hint="eastAsia" w:ascii="仿宋_GB2312" w:hAnsi="宋体" w:eastAsia="仿宋_GB2312"/>
          <w:sz w:val="32"/>
          <w:szCs w:val="32"/>
        </w:rPr>
        <w:t>本办法自发布之日起试行。</w:t>
      </w:r>
    </w:p>
    <w:p>
      <w:pPr>
        <w:spacing w:line="360" w:lineRule="auto"/>
        <w:jc w:val="left"/>
        <w:textAlignment w:val="baseline"/>
        <w:rPr>
          <w:rFonts w:ascii="仿宋_GB2312" w:hAnsi="仿宋_GB2312" w:eastAsia="仿宋_GB2312"/>
          <w:sz w:val="32"/>
        </w:rPr>
      </w:pPr>
    </w:p>
    <w:sectPr>
      <w:footerReference r:id="rId3" w:type="default"/>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720"/>
      <w:jc w:val="center"/>
    </w:pPr>
    <w:r>
      <w:t>—</w:t>
    </w:r>
    <w:r>
      <w:fldChar w:fldCharType="begin"/>
    </w:r>
    <w:r>
      <w:instrText xml:space="preserve"> PAGE   \* MERGEFORMAT </w:instrText>
    </w:r>
    <w:r>
      <w:fldChar w:fldCharType="separate"/>
    </w:r>
    <w:r>
      <w:t>1</w:t>
    </w:r>
    <w:r>
      <w:fldChar w:fldCharType="end"/>
    </w:r>
    <w: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26E5C"/>
    <w:multiLevelType w:val="multilevel"/>
    <w:tmpl w:val="6A226E5C"/>
    <w:lvl w:ilvl="0" w:tentative="0">
      <w:start w:val="1"/>
      <w:numFmt w:val="japaneseCounting"/>
      <w:lvlText w:val="第%1章"/>
      <w:lvlJc w:val="left"/>
      <w:pPr>
        <w:ind w:left="945" w:hanging="945"/>
      </w:pPr>
      <w:rPr>
        <w:rFonts w:hint="eastAsia" w:ascii="黑体" w:eastAsia="黑体" w:cs="Times New Roman"/>
        <w:b w:val="0"/>
        <w:sz w:val="32"/>
        <w:szCs w:val="32"/>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E8D"/>
    <w:rsid w:val="00010448"/>
    <w:rsid w:val="00026974"/>
    <w:rsid w:val="00033571"/>
    <w:rsid w:val="00034AE1"/>
    <w:rsid w:val="000401DB"/>
    <w:rsid w:val="00065AC7"/>
    <w:rsid w:val="00067762"/>
    <w:rsid w:val="00073F3B"/>
    <w:rsid w:val="00087EFD"/>
    <w:rsid w:val="0009557F"/>
    <w:rsid w:val="000A51FF"/>
    <w:rsid w:val="000B44F8"/>
    <w:rsid w:val="000F59A5"/>
    <w:rsid w:val="00105EE9"/>
    <w:rsid w:val="00120D99"/>
    <w:rsid w:val="001266ED"/>
    <w:rsid w:val="0014517A"/>
    <w:rsid w:val="00160A83"/>
    <w:rsid w:val="00172A27"/>
    <w:rsid w:val="001A79E4"/>
    <w:rsid w:val="001B0A24"/>
    <w:rsid w:val="001C588B"/>
    <w:rsid w:val="001D310F"/>
    <w:rsid w:val="001D45CF"/>
    <w:rsid w:val="00215EEA"/>
    <w:rsid w:val="00217774"/>
    <w:rsid w:val="00222DE0"/>
    <w:rsid w:val="00230C81"/>
    <w:rsid w:val="00231173"/>
    <w:rsid w:val="00265838"/>
    <w:rsid w:val="002876B7"/>
    <w:rsid w:val="002932F8"/>
    <w:rsid w:val="002B1E44"/>
    <w:rsid w:val="002F269B"/>
    <w:rsid w:val="00301EE5"/>
    <w:rsid w:val="003116F7"/>
    <w:rsid w:val="00315724"/>
    <w:rsid w:val="00320B98"/>
    <w:rsid w:val="00331116"/>
    <w:rsid w:val="00337A00"/>
    <w:rsid w:val="003467DE"/>
    <w:rsid w:val="0035589E"/>
    <w:rsid w:val="003612F6"/>
    <w:rsid w:val="00391B1B"/>
    <w:rsid w:val="003954E2"/>
    <w:rsid w:val="003A020A"/>
    <w:rsid w:val="003C63C5"/>
    <w:rsid w:val="003D6438"/>
    <w:rsid w:val="003F1B7F"/>
    <w:rsid w:val="003F4FAF"/>
    <w:rsid w:val="0041507C"/>
    <w:rsid w:val="00422802"/>
    <w:rsid w:val="00436FC2"/>
    <w:rsid w:val="00441726"/>
    <w:rsid w:val="00447C8E"/>
    <w:rsid w:val="00472604"/>
    <w:rsid w:val="0048444A"/>
    <w:rsid w:val="0049167D"/>
    <w:rsid w:val="00491E6B"/>
    <w:rsid w:val="0049447D"/>
    <w:rsid w:val="004A7094"/>
    <w:rsid w:val="004B5FAE"/>
    <w:rsid w:val="004C231A"/>
    <w:rsid w:val="004E50BB"/>
    <w:rsid w:val="004F2FF2"/>
    <w:rsid w:val="005001AA"/>
    <w:rsid w:val="00524C33"/>
    <w:rsid w:val="00525B06"/>
    <w:rsid w:val="00545125"/>
    <w:rsid w:val="0055110F"/>
    <w:rsid w:val="00551BA6"/>
    <w:rsid w:val="00552723"/>
    <w:rsid w:val="00565D34"/>
    <w:rsid w:val="00572D91"/>
    <w:rsid w:val="00580BEA"/>
    <w:rsid w:val="00592599"/>
    <w:rsid w:val="005A0B80"/>
    <w:rsid w:val="005A2D1B"/>
    <w:rsid w:val="005D04FA"/>
    <w:rsid w:val="005D0E55"/>
    <w:rsid w:val="00601E16"/>
    <w:rsid w:val="0060773F"/>
    <w:rsid w:val="0061349F"/>
    <w:rsid w:val="00623690"/>
    <w:rsid w:val="0063076E"/>
    <w:rsid w:val="0064100C"/>
    <w:rsid w:val="00645AC4"/>
    <w:rsid w:val="00657351"/>
    <w:rsid w:val="00680F24"/>
    <w:rsid w:val="00681E62"/>
    <w:rsid w:val="006B7B51"/>
    <w:rsid w:val="006B7C72"/>
    <w:rsid w:val="006C535F"/>
    <w:rsid w:val="006D211C"/>
    <w:rsid w:val="006D3A9B"/>
    <w:rsid w:val="006E745F"/>
    <w:rsid w:val="006F1A61"/>
    <w:rsid w:val="006F76B2"/>
    <w:rsid w:val="00700A76"/>
    <w:rsid w:val="00702738"/>
    <w:rsid w:val="00713DD7"/>
    <w:rsid w:val="00716DE7"/>
    <w:rsid w:val="007174F5"/>
    <w:rsid w:val="00734BC5"/>
    <w:rsid w:val="0073516D"/>
    <w:rsid w:val="00746F80"/>
    <w:rsid w:val="00756D68"/>
    <w:rsid w:val="00770136"/>
    <w:rsid w:val="007731B1"/>
    <w:rsid w:val="007731D3"/>
    <w:rsid w:val="007A1EB6"/>
    <w:rsid w:val="007C7DF1"/>
    <w:rsid w:val="007E6373"/>
    <w:rsid w:val="008142B3"/>
    <w:rsid w:val="00846294"/>
    <w:rsid w:val="008716A8"/>
    <w:rsid w:val="00875369"/>
    <w:rsid w:val="00880F5C"/>
    <w:rsid w:val="0089573D"/>
    <w:rsid w:val="008A2907"/>
    <w:rsid w:val="008B7CCE"/>
    <w:rsid w:val="008C3287"/>
    <w:rsid w:val="008F5BDF"/>
    <w:rsid w:val="008F5F92"/>
    <w:rsid w:val="00903314"/>
    <w:rsid w:val="00921D60"/>
    <w:rsid w:val="009276BE"/>
    <w:rsid w:val="00933FA9"/>
    <w:rsid w:val="00934D80"/>
    <w:rsid w:val="00936D82"/>
    <w:rsid w:val="009409B7"/>
    <w:rsid w:val="009921E9"/>
    <w:rsid w:val="009A00A8"/>
    <w:rsid w:val="009B7ED3"/>
    <w:rsid w:val="009C15FB"/>
    <w:rsid w:val="009C4B23"/>
    <w:rsid w:val="009D49A0"/>
    <w:rsid w:val="009E77E1"/>
    <w:rsid w:val="009F49CD"/>
    <w:rsid w:val="00A15BDB"/>
    <w:rsid w:val="00A24D45"/>
    <w:rsid w:val="00A34027"/>
    <w:rsid w:val="00A40C73"/>
    <w:rsid w:val="00A47CCF"/>
    <w:rsid w:val="00A55224"/>
    <w:rsid w:val="00A577B6"/>
    <w:rsid w:val="00A60916"/>
    <w:rsid w:val="00A632C2"/>
    <w:rsid w:val="00A73753"/>
    <w:rsid w:val="00A76A42"/>
    <w:rsid w:val="00AB0902"/>
    <w:rsid w:val="00AB5C64"/>
    <w:rsid w:val="00AC4834"/>
    <w:rsid w:val="00AE2EA7"/>
    <w:rsid w:val="00AE2FD1"/>
    <w:rsid w:val="00B07625"/>
    <w:rsid w:val="00B3270A"/>
    <w:rsid w:val="00B32989"/>
    <w:rsid w:val="00B4303B"/>
    <w:rsid w:val="00B52417"/>
    <w:rsid w:val="00B55721"/>
    <w:rsid w:val="00B76124"/>
    <w:rsid w:val="00B81A77"/>
    <w:rsid w:val="00B87C6E"/>
    <w:rsid w:val="00B93183"/>
    <w:rsid w:val="00BA49FA"/>
    <w:rsid w:val="00BA5079"/>
    <w:rsid w:val="00BA5176"/>
    <w:rsid w:val="00BB0639"/>
    <w:rsid w:val="00BC472D"/>
    <w:rsid w:val="00BF5ABC"/>
    <w:rsid w:val="00C26ABB"/>
    <w:rsid w:val="00C377E6"/>
    <w:rsid w:val="00C51A5F"/>
    <w:rsid w:val="00C56A6E"/>
    <w:rsid w:val="00C63B18"/>
    <w:rsid w:val="00C759B7"/>
    <w:rsid w:val="00CA4683"/>
    <w:rsid w:val="00CC1580"/>
    <w:rsid w:val="00CD506D"/>
    <w:rsid w:val="00CD5483"/>
    <w:rsid w:val="00CE4C82"/>
    <w:rsid w:val="00CF150C"/>
    <w:rsid w:val="00CF27AB"/>
    <w:rsid w:val="00CF5A92"/>
    <w:rsid w:val="00CF7627"/>
    <w:rsid w:val="00D074E0"/>
    <w:rsid w:val="00D11E0B"/>
    <w:rsid w:val="00D31865"/>
    <w:rsid w:val="00D34E84"/>
    <w:rsid w:val="00D41BE9"/>
    <w:rsid w:val="00D50036"/>
    <w:rsid w:val="00D62E8E"/>
    <w:rsid w:val="00D64BC6"/>
    <w:rsid w:val="00D8026C"/>
    <w:rsid w:val="00D874AA"/>
    <w:rsid w:val="00DB4286"/>
    <w:rsid w:val="00DB634E"/>
    <w:rsid w:val="00DB6C82"/>
    <w:rsid w:val="00DC174B"/>
    <w:rsid w:val="00DE6A54"/>
    <w:rsid w:val="00DF6856"/>
    <w:rsid w:val="00E11883"/>
    <w:rsid w:val="00E12D35"/>
    <w:rsid w:val="00E217E2"/>
    <w:rsid w:val="00E26EC3"/>
    <w:rsid w:val="00E3020E"/>
    <w:rsid w:val="00E3101A"/>
    <w:rsid w:val="00E403FB"/>
    <w:rsid w:val="00E515D9"/>
    <w:rsid w:val="00E518AE"/>
    <w:rsid w:val="00E54CC9"/>
    <w:rsid w:val="00E6312C"/>
    <w:rsid w:val="00E9331A"/>
    <w:rsid w:val="00ED7F95"/>
    <w:rsid w:val="00EE49B0"/>
    <w:rsid w:val="00EF221F"/>
    <w:rsid w:val="00F10A56"/>
    <w:rsid w:val="00F31348"/>
    <w:rsid w:val="00F515B4"/>
    <w:rsid w:val="00FB050E"/>
    <w:rsid w:val="00FB0D0E"/>
    <w:rsid w:val="00FB2D73"/>
    <w:rsid w:val="00FC0003"/>
    <w:rsid w:val="00FC2830"/>
    <w:rsid w:val="00FC41DD"/>
    <w:rsid w:val="00FD56D5"/>
    <w:rsid w:val="00FD6FD2"/>
    <w:rsid w:val="00FE0559"/>
    <w:rsid w:val="00FE154E"/>
    <w:rsid w:val="00FE4B83"/>
    <w:rsid w:val="00FF2E71"/>
    <w:rsid w:val="1F811B67"/>
    <w:rsid w:val="34573867"/>
    <w:rsid w:val="39B55AC6"/>
    <w:rsid w:val="3F1049B4"/>
    <w:rsid w:val="3FAF3AD5"/>
    <w:rsid w:val="4311524C"/>
    <w:rsid w:val="45BE5FD8"/>
    <w:rsid w:val="5CC3248A"/>
    <w:rsid w:val="5FA10C2E"/>
    <w:rsid w:val="7357593F"/>
    <w:rsid w:val="7C2A375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sz w:val="18"/>
    </w:rPr>
  </w:style>
  <w:style w:type="paragraph" w:styleId="3">
    <w:name w:val="header"/>
    <w:basedOn w:val="1"/>
    <w:link w:val="23"/>
    <w:uiPriority w:val="99"/>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page number"/>
    <w:basedOn w:val="5"/>
    <w:uiPriority w:val="99"/>
    <w:rPr>
      <w:rFonts w:ascii="Times New Roman" w:cs="Times New Roman"/>
    </w:rPr>
  </w:style>
  <w:style w:type="character" w:styleId="7">
    <w:name w:val="Hyperlink"/>
    <w:basedOn w:val="5"/>
    <w:uiPriority w:val="99"/>
    <w:rPr>
      <w:rFonts w:cs="Times New Roman"/>
      <w:color w:val="0000FF"/>
      <w:u w:val="single"/>
    </w:rPr>
  </w:style>
  <w:style w:type="character" w:customStyle="1" w:styleId="9">
    <w:name w:val="称呼 Char"/>
    <w:basedOn w:val="5"/>
    <w:link w:val="10"/>
    <w:locked/>
    <w:uiPriority w:val="99"/>
    <w:rPr>
      <w:rFonts w:ascii="仿宋_GB2312" w:eastAsia="仿宋_GB2312" w:cs="Times New Roman"/>
      <w:kern w:val="2"/>
      <w:sz w:val="32"/>
    </w:rPr>
  </w:style>
  <w:style w:type="paragraph" w:customStyle="1" w:styleId="10">
    <w:name w:val="称呼1"/>
    <w:basedOn w:val="1"/>
    <w:next w:val="1"/>
    <w:link w:val="9"/>
    <w:uiPriority w:val="99"/>
    <w:rPr>
      <w:rFonts w:ascii="仿宋_GB2312" w:eastAsia="仿宋_GB2312"/>
      <w:sz w:val="32"/>
    </w:rPr>
  </w:style>
  <w:style w:type="character" w:customStyle="1" w:styleId="11">
    <w:name w:val="页脚 Char"/>
    <w:uiPriority w:val="99"/>
    <w:rPr>
      <w:kern w:val="2"/>
      <w:sz w:val="18"/>
    </w:rPr>
  </w:style>
  <w:style w:type="character" w:customStyle="1" w:styleId="12">
    <w:name w:val="页眉 Char"/>
    <w:basedOn w:val="5"/>
    <w:link w:val="13"/>
    <w:locked/>
    <w:uiPriority w:val="99"/>
    <w:rPr>
      <w:rFonts w:cs="Times New Roman"/>
      <w:kern w:val="2"/>
      <w:sz w:val="18"/>
    </w:rPr>
  </w:style>
  <w:style w:type="paragraph" w:customStyle="1" w:styleId="13">
    <w:name w:val="页眉1"/>
    <w:basedOn w:val="1"/>
    <w:link w:val="12"/>
    <w:qFormat/>
    <w:uiPriority w:val="99"/>
    <w:pPr>
      <w:pBdr>
        <w:bottom w:val="single" w:color="auto" w:sz="6" w:space="1"/>
      </w:pBdr>
      <w:tabs>
        <w:tab w:val="center" w:pos="4153"/>
        <w:tab w:val="right" w:pos="8306"/>
      </w:tabs>
      <w:snapToGrid w:val="0"/>
      <w:jc w:val="center"/>
    </w:pPr>
    <w:rPr>
      <w:sz w:val="18"/>
    </w:rPr>
  </w:style>
  <w:style w:type="character" w:customStyle="1" w:styleId="14">
    <w:name w:val="日期 Char"/>
    <w:basedOn w:val="5"/>
    <w:link w:val="15"/>
    <w:locked/>
    <w:uiPriority w:val="99"/>
    <w:rPr>
      <w:rFonts w:cs="Times New Roman"/>
      <w:kern w:val="2"/>
      <w:sz w:val="21"/>
    </w:rPr>
  </w:style>
  <w:style w:type="paragraph" w:customStyle="1" w:styleId="15">
    <w:name w:val="日期1"/>
    <w:basedOn w:val="1"/>
    <w:next w:val="1"/>
    <w:link w:val="14"/>
    <w:uiPriority w:val="99"/>
    <w:pPr>
      <w:ind w:left="100" w:leftChars="2500"/>
    </w:pPr>
  </w:style>
  <w:style w:type="character" w:customStyle="1" w:styleId="16">
    <w:name w:val="Footer Char"/>
    <w:qFormat/>
    <w:locked/>
    <w:uiPriority w:val="99"/>
    <w:rPr>
      <w:rFonts w:ascii="Times New Roman"/>
      <w:kern w:val="2"/>
      <w:sz w:val="18"/>
    </w:rPr>
  </w:style>
  <w:style w:type="character" w:customStyle="1" w:styleId="17">
    <w:name w:val="Header Char"/>
    <w:qFormat/>
    <w:locked/>
    <w:uiPriority w:val="99"/>
    <w:rPr>
      <w:kern w:val="2"/>
      <w:sz w:val="18"/>
    </w:rPr>
  </w:style>
  <w:style w:type="character" w:customStyle="1" w:styleId="18">
    <w:name w:val="结束语 Char"/>
    <w:basedOn w:val="5"/>
    <w:link w:val="19"/>
    <w:qFormat/>
    <w:locked/>
    <w:uiPriority w:val="99"/>
    <w:rPr>
      <w:rFonts w:ascii="仿宋_GB2312" w:eastAsia="仿宋_GB2312" w:cs="Times New Roman"/>
      <w:kern w:val="2"/>
      <w:sz w:val="32"/>
    </w:rPr>
  </w:style>
  <w:style w:type="paragraph" w:customStyle="1" w:styleId="19">
    <w:name w:val="结束语1"/>
    <w:basedOn w:val="1"/>
    <w:link w:val="18"/>
    <w:uiPriority w:val="99"/>
    <w:pPr>
      <w:ind w:left="100" w:leftChars="2100"/>
    </w:pPr>
    <w:rPr>
      <w:rFonts w:ascii="仿宋_GB2312" w:eastAsia="仿宋_GB2312"/>
      <w:sz w:val="32"/>
    </w:rPr>
  </w:style>
  <w:style w:type="paragraph" w:customStyle="1" w:styleId="20">
    <w:name w:val="页脚1"/>
    <w:basedOn w:val="1"/>
    <w:qFormat/>
    <w:uiPriority w:val="99"/>
    <w:pPr>
      <w:tabs>
        <w:tab w:val="center" w:pos="4153"/>
        <w:tab w:val="right" w:pos="8306"/>
      </w:tabs>
      <w:snapToGrid w:val="0"/>
      <w:jc w:val="left"/>
    </w:pPr>
    <w:rPr>
      <w:sz w:val="18"/>
    </w:rPr>
  </w:style>
  <w:style w:type="character" w:customStyle="1" w:styleId="21">
    <w:name w:val="Footer Char1"/>
    <w:basedOn w:val="5"/>
    <w:link w:val="2"/>
    <w:semiHidden/>
    <w:qFormat/>
    <w:locked/>
    <w:uiPriority w:val="99"/>
    <w:rPr>
      <w:rFonts w:cs="Times New Roman"/>
      <w:sz w:val="18"/>
      <w:szCs w:val="18"/>
    </w:rPr>
  </w:style>
  <w:style w:type="paragraph" w:customStyle="1" w:styleId="22">
    <w:name w:val="批注框文本1"/>
    <w:basedOn w:val="1"/>
    <w:uiPriority w:val="99"/>
    <w:rPr>
      <w:sz w:val="18"/>
    </w:rPr>
  </w:style>
  <w:style w:type="character" w:customStyle="1" w:styleId="23">
    <w:name w:val="Header Char1"/>
    <w:basedOn w:val="5"/>
    <w:link w:val="3"/>
    <w:semiHidden/>
    <w:locked/>
    <w:uiPriority w:val="99"/>
    <w:rPr>
      <w:rFonts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kern w:val="0"/>
      <w:sz w:val="24"/>
    </w:rPr>
  </w:style>
  <w:style w:type="paragraph" w:customStyle="1" w:styleId="25">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SkyUN.Org</Company>
  <Pages>23</Pages>
  <Words>982</Words>
  <Characters>5602</Characters>
  <Lines>0</Lines>
  <Paragraphs>0</Paragraphs>
  <TotalTime>0</TotalTime>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2016-05-24T01:18:00Z</dcterms:created>
  <dc:creator>Hamet</dc:creator>
  <cp:lastModifiedBy>张爽</cp:lastModifiedBy>
  <cp:lastPrinted>2016-05-27T07:55:00Z</cp:lastPrinted>
  <dcterms:modified xsi:type="dcterms:W3CDTF">2016-06-17T08:18:02Z</dcterms:modified>
  <dc:title>中国能源研究会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