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EDF" w:rsidRDefault="000B54B3">
      <w:pPr>
        <w:wordWrap w:val="0"/>
        <w:spacing w:line="560" w:lineRule="exact"/>
        <w:jc w:val="left"/>
        <w:rPr>
          <w:rFonts w:ascii="Times New Roman" w:eastAsia="方正黑体_GBK" w:hAnsi="Times New Roman" w:cs="Times New Roman"/>
          <w:bCs/>
          <w:color w:val="000000"/>
          <w:kern w:val="36"/>
          <w:sz w:val="32"/>
          <w:szCs w:val="32"/>
        </w:rPr>
      </w:pPr>
      <w:r>
        <w:rPr>
          <w:rFonts w:ascii="Times New Roman" w:eastAsia="方正黑体_GBK" w:hAnsi="Times New Roman" w:cs="Times New Roman"/>
          <w:bCs/>
          <w:color w:val="000000"/>
          <w:kern w:val="36"/>
          <w:sz w:val="32"/>
          <w:szCs w:val="32"/>
        </w:rPr>
        <w:t>附件</w:t>
      </w:r>
      <w:r>
        <w:rPr>
          <w:rFonts w:ascii="Times New Roman" w:eastAsia="方正黑体_GBK" w:hAnsi="Times New Roman" w:cs="Times New Roman"/>
          <w:bCs/>
          <w:color w:val="000000"/>
          <w:kern w:val="36"/>
          <w:sz w:val="32"/>
          <w:szCs w:val="32"/>
        </w:rPr>
        <w:t>1</w:t>
      </w:r>
    </w:p>
    <w:p w:rsidR="00B66EDF" w:rsidRDefault="00B66EDF">
      <w:pPr>
        <w:shd w:val="clear" w:color="auto" w:fill="FFFFFF"/>
        <w:spacing w:line="590" w:lineRule="exact"/>
        <w:jc w:val="center"/>
        <w:outlineLvl w:val="0"/>
        <w:rPr>
          <w:rFonts w:ascii="Times New Roman" w:eastAsia="方正小标宋_GBK" w:hAnsi="Times New Roman" w:cs="Times New Roman"/>
          <w:bCs/>
          <w:kern w:val="36"/>
          <w:sz w:val="44"/>
          <w:szCs w:val="44"/>
        </w:rPr>
      </w:pPr>
    </w:p>
    <w:p w:rsidR="00B66EDF" w:rsidRDefault="000B54B3">
      <w:pPr>
        <w:shd w:val="clear" w:color="auto" w:fill="FFFFFF"/>
        <w:spacing w:line="590" w:lineRule="exact"/>
        <w:jc w:val="center"/>
        <w:outlineLvl w:val="0"/>
        <w:rPr>
          <w:rFonts w:ascii="Times New Roman" w:eastAsia="方正小标宋_GBK" w:hAnsi="Times New Roman" w:cs="Times New Roman"/>
          <w:bCs/>
          <w:kern w:val="36"/>
          <w:sz w:val="44"/>
          <w:szCs w:val="44"/>
        </w:rPr>
      </w:pPr>
      <w:r>
        <w:rPr>
          <w:rFonts w:ascii="Times New Roman" w:eastAsia="方正小标宋_GBK" w:hAnsi="Times New Roman" w:cs="Times New Roman"/>
          <w:bCs/>
          <w:kern w:val="36"/>
          <w:sz w:val="44"/>
          <w:szCs w:val="44"/>
        </w:rPr>
        <w:t>先进功能膜材料联合基金</w:t>
      </w:r>
      <w:r>
        <w:rPr>
          <w:rFonts w:ascii="Times New Roman" w:eastAsia="方正小标宋_GBK" w:hAnsi="Times New Roman" w:cs="Times New Roman"/>
          <w:bCs/>
          <w:kern w:val="36"/>
          <w:sz w:val="44"/>
          <w:szCs w:val="44"/>
        </w:rPr>
        <w:t>2023</w:t>
      </w:r>
      <w:r>
        <w:rPr>
          <w:rFonts w:ascii="Times New Roman" w:eastAsia="方正小标宋_GBK" w:hAnsi="Times New Roman" w:cs="Times New Roman"/>
          <w:bCs/>
          <w:kern w:val="36"/>
          <w:sz w:val="44"/>
          <w:szCs w:val="44"/>
        </w:rPr>
        <w:t>年度</w:t>
      </w:r>
    </w:p>
    <w:p w:rsidR="00B66EDF" w:rsidRDefault="000B54B3">
      <w:pPr>
        <w:shd w:val="clear" w:color="auto" w:fill="FFFFFF"/>
        <w:spacing w:line="590" w:lineRule="exact"/>
        <w:jc w:val="center"/>
        <w:outlineLvl w:val="0"/>
        <w:rPr>
          <w:rFonts w:ascii="Times New Roman" w:eastAsia="方正小标宋_GBK" w:hAnsi="Times New Roman" w:cs="Times New Roman"/>
          <w:bCs/>
          <w:kern w:val="36"/>
          <w:sz w:val="44"/>
          <w:szCs w:val="44"/>
        </w:rPr>
      </w:pPr>
      <w:r>
        <w:rPr>
          <w:rFonts w:ascii="Times New Roman" w:eastAsia="方正小标宋_GBK" w:hAnsi="Times New Roman" w:cs="Times New Roman"/>
          <w:bCs/>
          <w:kern w:val="36"/>
          <w:sz w:val="44"/>
          <w:szCs w:val="44"/>
        </w:rPr>
        <w:t>项目指南</w:t>
      </w:r>
    </w:p>
    <w:p w:rsidR="00B66EDF" w:rsidRDefault="00B66EDF">
      <w:pPr>
        <w:rPr>
          <w:rFonts w:ascii="Times New Roman" w:eastAsia="方正仿宋_GBK" w:hAnsi="Times New Roman" w:cs="Times New Roman"/>
          <w:sz w:val="32"/>
          <w:szCs w:val="32"/>
        </w:rPr>
      </w:pPr>
    </w:p>
    <w:p w:rsidR="00B66EDF" w:rsidRDefault="000B54B3">
      <w:pPr>
        <w:pStyle w:val="2"/>
        <w:spacing w:line="590" w:lineRule="exact"/>
        <w:ind w:firstLine="640"/>
        <w:outlineLvl w:val="0"/>
        <w:rPr>
          <w:rFonts w:ascii="Times New Roman" w:eastAsia="方正黑体_GBK" w:hAnsi="Times New Roman" w:cs="Times New Roman"/>
          <w:b w:val="0"/>
          <w:szCs w:val="32"/>
        </w:rPr>
      </w:pPr>
      <w:r>
        <w:rPr>
          <w:rFonts w:ascii="Times New Roman" w:eastAsia="方正黑体_GBK" w:hAnsi="Times New Roman" w:cs="Times New Roman"/>
          <w:b w:val="0"/>
          <w:szCs w:val="32"/>
        </w:rPr>
        <w:t>一、膜材料应用产品</w:t>
      </w:r>
    </w:p>
    <w:p w:rsidR="00B66EDF" w:rsidRDefault="000B54B3">
      <w:pPr>
        <w:pStyle w:val="2"/>
        <w:spacing w:line="590" w:lineRule="exact"/>
        <w:ind w:firstLine="640"/>
        <w:outlineLvl w:val="0"/>
        <w:rPr>
          <w:rFonts w:ascii="Times New Roman" w:eastAsia="方正仿宋_GBK" w:hAnsi="Times New Roman" w:cs="Times New Roman"/>
          <w:b w:val="0"/>
          <w:szCs w:val="32"/>
          <w:highlight w:val="yellow"/>
        </w:rPr>
      </w:pPr>
      <w:r>
        <w:rPr>
          <w:rFonts w:ascii="Times New Roman" w:eastAsia="方正仿宋_GBK" w:hAnsi="Times New Roman" w:cs="Times New Roman"/>
          <w:b w:val="0"/>
          <w:szCs w:val="32"/>
        </w:rPr>
        <w:t>1.</w:t>
      </w:r>
      <w:r>
        <w:rPr>
          <w:rFonts w:ascii="Times New Roman" w:eastAsia="方正仿宋_GBK" w:hAnsi="Times New Roman" w:cs="Times New Roman"/>
          <w:b w:val="0"/>
          <w:szCs w:val="32"/>
        </w:rPr>
        <w:t>电子陶瓷用聚乙烯醇缩丁醛（</w:t>
      </w:r>
      <w:r>
        <w:rPr>
          <w:rFonts w:ascii="Times New Roman" w:eastAsia="方正仿宋_GBK" w:hAnsi="Times New Roman" w:cs="Times New Roman"/>
          <w:b w:val="0"/>
          <w:szCs w:val="32"/>
        </w:rPr>
        <w:t>PVB</w:t>
      </w:r>
      <w:r>
        <w:rPr>
          <w:rFonts w:ascii="Times New Roman" w:eastAsia="方正仿宋_GBK" w:hAnsi="Times New Roman" w:cs="Times New Roman"/>
          <w:b w:val="0"/>
          <w:szCs w:val="32"/>
        </w:rPr>
        <w:t>）粘合剂关键技术研究</w:t>
      </w:r>
    </w:p>
    <w:p w:rsidR="00B66EDF" w:rsidRDefault="000B54B3">
      <w:pPr>
        <w:spacing w:line="59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电子陶瓷基板及电容器是电子信息应用终端的基础元器件。本项目主要研究内容：（</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）原料聚乙烯醇（</w:t>
      </w:r>
      <w:r>
        <w:rPr>
          <w:rFonts w:ascii="Times New Roman" w:eastAsia="方正仿宋_GBK" w:hAnsi="Times New Roman" w:cs="Times New Roman"/>
          <w:bCs/>
          <w:sz w:val="32"/>
          <w:szCs w:val="32"/>
        </w:rPr>
        <w:t>PVA</w:t>
      </w:r>
      <w:r>
        <w:rPr>
          <w:rFonts w:ascii="Times New Roman" w:eastAsia="方正仿宋_GBK" w:hAnsi="Times New Roman" w:cs="Times New Roman"/>
          <w:bCs/>
          <w:sz w:val="32"/>
          <w:szCs w:val="32"/>
        </w:rPr>
        <w:t>）的精确结构设计及</w:t>
      </w:r>
      <w:r>
        <w:rPr>
          <w:rFonts w:ascii="Times New Roman" w:eastAsia="方正仿宋_GBK" w:hAnsi="Times New Roman" w:cs="Times New Roman"/>
          <w:bCs/>
          <w:sz w:val="32"/>
          <w:szCs w:val="32"/>
        </w:rPr>
        <w:t>PVB</w:t>
      </w:r>
      <w:r>
        <w:rPr>
          <w:rFonts w:ascii="Times New Roman" w:eastAsia="方正仿宋_GBK" w:hAnsi="Times New Roman" w:cs="Times New Roman"/>
          <w:bCs/>
          <w:sz w:val="32"/>
          <w:szCs w:val="32"/>
        </w:rPr>
        <w:t>可控合成研究；（</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）电子陶瓷器件加工工况下的</w:t>
      </w:r>
      <w:r>
        <w:rPr>
          <w:rFonts w:ascii="Times New Roman" w:eastAsia="方正仿宋_GBK" w:hAnsi="Times New Roman" w:cs="Times New Roman"/>
          <w:bCs/>
          <w:sz w:val="32"/>
          <w:szCs w:val="32"/>
        </w:rPr>
        <w:t>PVB</w:t>
      </w:r>
      <w:r>
        <w:rPr>
          <w:rFonts w:ascii="Times New Roman" w:eastAsia="方正仿宋_GBK" w:hAnsi="Times New Roman" w:cs="Times New Roman"/>
          <w:bCs/>
          <w:sz w:val="32"/>
          <w:szCs w:val="32"/>
        </w:rPr>
        <w:t>结构与性能关系研究；（</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）针对电子陶瓷用</w:t>
      </w:r>
      <w:r>
        <w:rPr>
          <w:rFonts w:ascii="Times New Roman" w:eastAsia="方正仿宋_GBK" w:hAnsi="Times New Roman" w:cs="Times New Roman"/>
          <w:bCs/>
          <w:sz w:val="32"/>
          <w:szCs w:val="32"/>
        </w:rPr>
        <w:t>PVB</w:t>
      </w:r>
      <w:r>
        <w:rPr>
          <w:rFonts w:ascii="Times New Roman" w:eastAsia="方正仿宋_GBK" w:hAnsi="Times New Roman" w:cs="Times New Roman"/>
          <w:bCs/>
          <w:sz w:val="32"/>
          <w:szCs w:val="32"/>
        </w:rPr>
        <w:t>树脂合成特性，建设</w:t>
      </w:r>
      <w:r>
        <w:rPr>
          <w:rFonts w:ascii="Times New Roman" w:eastAsia="方正仿宋_GBK" w:hAnsi="Times New Roman" w:cs="Times New Roman"/>
          <w:bCs/>
          <w:sz w:val="32"/>
          <w:szCs w:val="32"/>
        </w:rPr>
        <w:t>PVB</w:t>
      </w:r>
      <w:r>
        <w:rPr>
          <w:rFonts w:ascii="Times New Roman" w:eastAsia="方正仿宋_GBK" w:hAnsi="Times New Roman" w:cs="Times New Roman"/>
          <w:bCs/>
          <w:sz w:val="32"/>
          <w:szCs w:val="32"/>
        </w:rPr>
        <w:t>合成中试反应装备；（</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）电子陶瓷用</w:t>
      </w:r>
      <w:r>
        <w:rPr>
          <w:rFonts w:ascii="Times New Roman" w:eastAsia="方正仿宋_GBK" w:hAnsi="Times New Roman" w:cs="Times New Roman"/>
          <w:bCs/>
          <w:sz w:val="32"/>
          <w:szCs w:val="32"/>
        </w:rPr>
        <w:t>PVB</w:t>
      </w:r>
      <w:r>
        <w:rPr>
          <w:rFonts w:ascii="Times New Roman" w:eastAsia="方正仿宋_GBK" w:hAnsi="Times New Roman" w:cs="Times New Roman"/>
          <w:bCs/>
          <w:sz w:val="32"/>
          <w:szCs w:val="32"/>
        </w:rPr>
        <w:t>粘合剂的工程化合成技术及性能评测研究。</w:t>
      </w:r>
    </w:p>
    <w:p w:rsidR="00B66EDF" w:rsidRDefault="000B54B3">
      <w:pPr>
        <w:spacing w:line="59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Cs/>
          <w:sz w:val="32"/>
          <w:szCs w:val="32"/>
        </w:rPr>
        <w:t>该研究方向为联合基金重点支持项目，资助研究经费定额</w:t>
      </w:r>
      <w:r>
        <w:rPr>
          <w:rFonts w:ascii="Times New Roman" w:eastAsia="方正仿宋_GBK" w:hAnsi="Times New Roman" w:cs="Times New Roman"/>
          <w:bCs/>
          <w:sz w:val="32"/>
          <w:szCs w:val="32"/>
        </w:rPr>
        <w:t>300</w:t>
      </w:r>
      <w:r>
        <w:rPr>
          <w:rFonts w:ascii="Times New Roman" w:eastAsia="方正仿宋_GBK" w:hAnsi="Times New Roman" w:cs="Times New Roman"/>
          <w:bCs/>
          <w:sz w:val="32"/>
          <w:szCs w:val="32"/>
        </w:rPr>
        <w:t>万元。通过研究，提交技术报告</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份，并达到以下目标：（</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）建立电子陶瓷用</w:t>
      </w:r>
      <w:r>
        <w:rPr>
          <w:rFonts w:ascii="Times New Roman" w:eastAsia="方正仿宋_GBK" w:hAnsi="Times New Roman" w:cs="Times New Roman"/>
          <w:bCs/>
          <w:sz w:val="32"/>
          <w:szCs w:val="32"/>
        </w:rPr>
        <w:t>PVB</w:t>
      </w:r>
      <w:r>
        <w:rPr>
          <w:rFonts w:ascii="Times New Roman" w:eastAsia="方正仿宋_GBK" w:hAnsi="Times New Roman" w:cs="Times New Roman"/>
          <w:bCs/>
          <w:sz w:val="32"/>
          <w:szCs w:val="32"/>
        </w:rPr>
        <w:t>树脂的结构与应用性能关系数据库，掌握原料设计、合成与性能调控原理；（</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PVB</w:t>
      </w:r>
      <w:r>
        <w:rPr>
          <w:rFonts w:ascii="Times New Roman" w:eastAsia="方正仿宋_GBK" w:hAnsi="Times New Roman" w:cs="Times New Roman"/>
          <w:bCs/>
          <w:sz w:val="32"/>
          <w:szCs w:val="32"/>
        </w:rPr>
        <w:t>树脂主要指标：羟基值</w:t>
      </w:r>
      <w:r>
        <w:rPr>
          <w:rFonts w:ascii="Times New Roman" w:eastAsia="方正仿宋_GBK" w:hAnsi="Times New Roman" w:cs="Times New Roman"/>
          <w:bCs/>
          <w:sz w:val="32"/>
          <w:szCs w:val="32"/>
        </w:rPr>
        <w:t>18.0-21.0wt%</w:t>
      </w:r>
      <w:r>
        <w:rPr>
          <w:rFonts w:ascii="Times New Roman" w:eastAsia="方正仿宋_GBK" w:hAnsi="Times New Roman" w:cs="Times New Roman"/>
          <w:bCs/>
          <w:sz w:val="32"/>
          <w:szCs w:val="32"/>
        </w:rPr>
        <w:t>；粘度</w:t>
      </w:r>
      <w:r>
        <w:rPr>
          <w:rFonts w:ascii="Times New Roman" w:eastAsia="方正仿宋_GBK" w:hAnsi="Times New Roman" w:cs="Times New Roman"/>
          <w:bCs/>
          <w:sz w:val="32"/>
          <w:szCs w:val="32"/>
        </w:rPr>
        <w:t>35-60cp</w:t>
      </w:r>
      <w:r>
        <w:rPr>
          <w:rFonts w:ascii="Times New Roman" w:eastAsia="方正仿宋_GBK" w:hAnsi="Times New Roman" w:cs="Times New Roman"/>
          <w:bCs/>
          <w:sz w:val="32"/>
          <w:szCs w:val="32"/>
        </w:rPr>
        <w:t>；玻璃化转变温度</w:t>
      </w:r>
      <w:r>
        <w:rPr>
          <w:rFonts w:ascii="Times New Roman" w:eastAsia="方正仿宋_GBK" w:hAnsi="Times New Roman" w:cs="Times New Roman"/>
          <w:bCs/>
          <w:sz w:val="32"/>
          <w:szCs w:val="32"/>
        </w:rPr>
        <w:t>≥68℃</w:t>
      </w:r>
      <w:r>
        <w:rPr>
          <w:rFonts w:ascii="Times New Roman" w:eastAsia="方正仿宋_GBK" w:hAnsi="Times New Roman" w:cs="Times New Roman"/>
          <w:bCs/>
          <w:sz w:val="32"/>
          <w:szCs w:val="32"/>
        </w:rPr>
        <w:t>；纯度</w:t>
      </w:r>
      <w:r>
        <w:rPr>
          <w:rFonts w:ascii="Times New Roman" w:eastAsia="方正仿宋_GBK" w:hAnsi="Times New Roman" w:cs="Times New Roman"/>
          <w:bCs/>
          <w:sz w:val="32"/>
          <w:szCs w:val="32"/>
        </w:rPr>
        <w:t>≥97.5%</w:t>
      </w:r>
      <w:r>
        <w:rPr>
          <w:rFonts w:ascii="Times New Roman" w:eastAsia="方正仿宋_GBK" w:hAnsi="Times New Roman" w:cs="Times New Roman"/>
          <w:bCs/>
          <w:sz w:val="32"/>
          <w:szCs w:val="32"/>
        </w:rPr>
        <w:t>；乙酰氧基</w:t>
      </w:r>
      <w:r>
        <w:rPr>
          <w:rFonts w:ascii="Times New Roman" w:eastAsia="方正仿宋_GBK" w:hAnsi="Times New Roman" w:cs="Times New Roman"/>
          <w:bCs/>
          <w:sz w:val="32"/>
          <w:szCs w:val="32"/>
        </w:rPr>
        <w:t>1.0-4.0wt%</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）开发出满足下游应用需求的电子陶瓷用</w:t>
      </w:r>
      <w:r>
        <w:rPr>
          <w:rFonts w:ascii="Times New Roman" w:eastAsia="方正仿宋_GBK" w:hAnsi="Times New Roman" w:cs="Times New Roman"/>
          <w:bCs/>
          <w:sz w:val="32"/>
          <w:szCs w:val="32"/>
        </w:rPr>
        <w:t>PVB</w:t>
      </w:r>
      <w:r>
        <w:rPr>
          <w:rFonts w:ascii="Times New Roman" w:eastAsia="方正仿宋_GBK" w:hAnsi="Times New Roman" w:cs="Times New Roman"/>
          <w:bCs/>
          <w:sz w:val="32"/>
          <w:szCs w:val="32"/>
        </w:rPr>
        <w:t>树脂产品，并实现产品量产；（</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）发表论文不少于</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篇，申请发明专利不少于</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项。</w:t>
      </w:r>
    </w:p>
    <w:p w:rsidR="00B66EDF" w:rsidRDefault="000B54B3">
      <w:pPr>
        <w:pStyle w:val="2"/>
        <w:spacing w:line="590" w:lineRule="exact"/>
        <w:ind w:firstLine="640"/>
        <w:outlineLvl w:val="0"/>
        <w:rPr>
          <w:rFonts w:ascii="Times New Roman" w:eastAsia="方正仿宋_GBK" w:hAnsi="Times New Roman" w:cs="Times New Roman"/>
          <w:b w:val="0"/>
          <w:szCs w:val="32"/>
        </w:rPr>
      </w:pPr>
      <w:r>
        <w:rPr>
          <w:rFonts w:ascii="Times New Roman" w:eastAsia="方正仿宋_GBK" w:hAnsi="Times New Roman" w:cs="Times New Roman"/>
          <w:b w:val="0"/>
          <w:szCs w:val="32"/>
        </w:rPr>
        <w:t>2.</w:t>
      </w:r>
      <w:r>
        <w:rPr>
          <w:rFonts w:ascii="Times New Roman" w:eastAsia="方正仿宋_GBK" w:hAnsi="Times New Roman" w:cs="Times New Roman"/>
          <w:b w:val="0"/>
          <w:szCs w:val="32"/>
        </w:rPr>
        <w:t>高耐候偏光片制造原理及加工关键技术研究</w:t>
      </w:r>
    </w:p>
    <w:p w:rsidR="00B66EDF" w:rsidRDefault="000B54B3">
      <w:pPr>
        <w:spacing w:line="59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高耐候偏光片是车载、户外等显示面板的重要元件。本项目主要研究以下内容：（</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）研究高温、高湿环境下碘系偏光片失效原理；（</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）研究</w:t>
      </w:r>
      <w:r>
        <w:rPr>
          <w:rFonts w:ascii="Times New Roman" w:eastAsia="方正仿宋_GBK" w:hAnsi="Times New Roman" w:cs="Times New Roman"/>
          <w:bCs/>
          <w:sz w:val="32"/>
          <w:szCs w:val="32"/>
        </w:rPr>
        <w:t>PVA</w:t>
      </w:r>
      <w:r>
        <w:rPr>
          <w:rFonts w:ascii="Times New Roman" w:eastAsia="方正仿宋_GBK" w:hAnsi="Times New Roman" w:cs="Times New Roman"/>
          <w:bCs/>
          <w:sz w:val="32"/>
          <w:szCs w:val="32"/>
        </w:rPr>
        <w:t>原料改性、添加剂、碘染拉伸工艺等对偏光片耐候性的影响，明确影响偏光片耐候性的关键因素；（</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）产线开发高耐候偏光片生产工艺技术。</w:t>
      </w:r>
    </w:p>
    <w:p w:rsidR="00B66EDF" w:rsidRDefault="000B54B3">
      <w:pPr>
        <w:pStyle w:val="a6"/>
        <w:shd w:val="clear" w:color="auto" w:fill="FFFFFF"/>
        <w:spacing w:beforeAutospacing="0" w:afterAutospacing="0" w:line="590" w:lineRule="exact"/>
        <w:ind w:firstLineChars="200" w:firstLine="640"/>
        <w:jc w:val="both"/>
        <w:rPr>
          <w:rFonts w:ascii="Times New Roman" w:eastAsia="方正仿宋_GBK" w:hAnsi="Times New Roman"/>
          <w:bCs/>
          <w:kern w:val="2"/>
          <w:sz w:val="32"/>
          <w:szCs w:val="32"/>
        </w:rPr>
      </w:pPr>
      <w:r>
        <w:rPr>
          <w:rFonts w:ascii="Times New Roman" w:eastAsia="方正仿宋_GBK" w:hAnsi="Times New Roman"/>
          <w:bCs/>
          <w:kern w:val="2"/>
          <w:sz w:val="32"/>
          <w:szCs w:val="32"/>
        </w:rPr>
        <w:t>该研究方向为联合基金重点支持项目，资助研究经费定额</w:t>
      </w:r>
      <w:r>
        <w:rPr>
          <w:rFonts w:ascii="Times New Roman" w:eastAsia="方正仿宋_GBK" w:hAnsi="Times New Roman"/>
          <w:bCs/>
          <w:kern w:val="2"/>
          <w:sz w:val="32"/>
          <w:szCs w:val="32"/>
        </w:rPr>
        <w:t>250</w:t>
      </w:r>
      <w:r>
        <w:rPr>
          <w:rFonts w:ascii="Times New Roman" w:eastAsia="方正仿宋_GBK" w:hAnsi="Times New Roman"/>
          <w:bCs/>
          <w:kern w:val="2"/>
          <w:sz w:val="32"/>
          <w:szCs w:val="32"/>
        </w:rPr>
        <w:t>万元。通过研究，提交技术报告</w:t>
      </w:r>
      <w:r>
        <w:rPr>
          <w:rFonts w:ascii="Times New Roman" w:eastAsia="方正仿宋_GBK" w:hAnsi="Times New Roman"/>
          <w:bCs/>
          <w:kern w:val="2"/>
          <w:sz w:val="32"/>
          <w:szCs w:val="32"/>
        </w:rPr>
        <w:t>1</w:t>
      </w:r>
      <w:r>
        <w:rPr>
          <w:rFonts w:ascii="Times New Roman" w:eastAsia="方正仿宋_GBK" w:hAnsi="Times New Roman"/>
          <w:bCs/>
          <w:kern w:val="2"/>
          <w:sz w:val="32"/>
          <w:szCs w:val="32"/>
        </w:rPr>
        <w:t>份，并达到以下目标：（</w:t>
      </w:r>
      <w:r>
        <w:rPr>
          <w:rFonts w:ascii="Times New Roman" w:eastAsia="方正仿宋_GBK" w:hAnsi="Times New Roman"/>
          <w:bCs/>
          <w:kern w:val="2"/>
          <w:sz w:val="32"/>
          <w:szCs w:val="32"/>
        </w:rPr>
        <w:t>1</w:t>
      </w:r>
      <w:r>
        <w:rPr>
          <w:rFonts w:ascii="Times New Roman" w:eastAsia="方正仿宋_GBK" w:hAnsi="Times New Roman"/>
          <w:bCs/>
          <w:kern w:val="2"/>
          <w:sz w:val="32"/>
          <w:szCs w:val="32"/>
        </w:rPr>
        <w:t>）揭示碘系偏光片高温、高湿环境下性能损失原理，掌握偏光片耐候性调控关键因素；（</w:t>
      </w:r>
      <w:r>
        <w:rPr>
          <w:rFonts w:ascii="Times New Roman" w:eastAsia="方正仿宋_GBK" w:hAnsi="Times New Roman"/>
          <w:bCs/>
          <w:kern w:val="2"/>
          <w:sz w:val="32"/>
          <w:szCs w:val="32"/>
        </w:rPr>
        <w:t>2</w:t>
      </w:r>
      <w:r>
        <w:rPr>
          <w:rFonts w:ascii="Times New Roman" w:eastAsia="方正仿宋_GBK" w:hAnsi="Times New Roman"/>
          <w:bCs/>
          <w:kern w:val="2"/>
          <w:sz w:val="32"/>
          <w:szCs w:val="32"/>
        </w:rPr>
        <w:t>）形成高耐候偏光片生产新工艺</w:t>
      </w:r>
      <w:r>
        <w:rPr>
          <w:rFonts w:ascii="Times New Roman" w:eastAsia="方正仿宋_GBK" w:hAnsi="Times New Roman"/>
          <w:bCs/>
          <w:kern w:val="2"/>
          <w:sz w:val="32"/>
          <w:szCs w:val="32"/>
        </w:rPr>
        <w:t>1</w:t>
      </w:r>
      <w:r>
        <w:rPr>
          <w:rFonts w:ascii="Times New Roman" w:eastAsia="方正仿宋_GBK" w:hAnsi="Times New Roman"/>
          <w:bCs/>
          <w:kern w:val="2"/>
          <w:sz w:val="32"/>
          <w:szCs w:val="32"/>
        </w:rPr>
        <w:t>项，开发出高耐候国产化偏光片产品；（</w:t>
      </w:r>
      <w:r>
        <w:rPr>
          <w:rFonts w:ascii="Times New Roman" w:eastAsia="方正仿宋_GBK" w:hAnsi="Times New Roman"/>
          <w:bCs/>
          <w:kern w:val="2"/>
          <w:sz w:val="32"/>
          <w:szCs w:val="32"/>
        </w:rPr>
        <w:t>3</w:t>
      </w:r>
      <w:r>
        <w:rPr>
          <w:rFonts w:ascii="Times New Roman" w:eastAsia="方正仿宋_GBK" w:hAnsi="Times New Roman"/>
          <w:bCs/>
          <w:kern w:val="2"/>
          <w:sz w:val="32"/>
          <w:szCs w:val="32"/>
        </w:rPr>
        <w:t>）主要技术指标：偏振度：＞</w:t>
      </w:r>
      <w:r>
        <w:rPr>
          <w:rFonts w:ascii="Times New Roman" w:eastAsia="方正仿宋_GBK" w:hAnsi="Times New Roman"/>
          <w:bCs/>
          <w:kern w:val="2"/>
          <w:sz w:val="32"/>
          <w:szCs w:val="32"/>
        </w:rPr>
        <w:t>99.9%</w:t>
      </w:r>
      <w:r>
        <w:rPr>
          <w:rFonts w:ascii="Times New Roman" w:eastAsia="方正仿宋_GBK" w:hAnsi="Times New Roman"/>
          <w:bCs/>
          <w:kern w:val="2"/>
          <w:sz w:val="32"/>
          <w:szCs w:val="32"/>
        </w:rPr>
        <w:t>，透过率＞</w:t>
      </w:r>
      <w:r>
        <w:rPr>
          <w:rFonts w:ascii="Times New Roman" w:eastAsia="方正仿宋_GBK" w:hAnsi="Times New Roman"/>
          <w:bCs/>
          <w:kern w:val="2"/>
          <w:sz w:val="32"/>
          <w:szCs w:val="32"/>
        </w:rPr>
        <w:t>42.0%</w:t>
      </w:r>
      <w:r>
        <w:rPr>
          <w:rFonts w:ascii="Times New Roman" w:eastAsia="方正仿宋_GBK" w:hAnsi="Times New Roman"/>
          <w:bCs/>
          <w:kern w:val="2"/>
          <w:sz w:val="32"/>
          <w:szCs w:val="32"/>
        </w:rPr>
        <w:t>；</w:t>
      </w:r>
      <w:r>
        <w:rPr>
          <w:rFonts w:ascii="Times New Roman" w:eastAsia="方正仿宋_GBK" w:hAnsi="Times New Roman"/>
          <w:bCs/>
          <w:kern w:val="2"/>
          <w:sz w:val="32"/>
          <w:szCs w:val="32"/>
        </w:rPr>
        <w:t>95 ℃</w:t>
      </w:r>
      <w:r>
        <w:rPr>
          <w:rFonts w:ascii="Times New Roman" w:eastAsia="方正仿宋_GBK" w:hAnsi="Times New Roman"/>
          <w:bCs/>
          <w:kern w:val="2"/>
          <w:sz w:val="32"/>
          <w:szCs w:val="32"/>
        </w:rPr>
        <w:t>，</w:t>
      </w:r>
      <w:r>
        <w:rPr>
          <w:rFonts w:ascii="Times New Roman" w:eastAsia="方正仿宋_GBK" w:hAnsi="Times New Roman"/>
          <w:bCs/>
          <w:kern w:val="2"/>
          <w:sz w:val="32"/>
          <w:szCs w:val="32"/>
        </w:rPr>
        <w:t>1000 h</w:t>
      </w:r>
      <w:r>
        <w:rPr>
          <w:rFonts w:ascii="Times New Roman" w:eastAsia="方正仿宋_GBK" w:hAnsi="Times New Roman"/>
          <w:bCs/>
          <w:kern w:val="2"/>
          <w:sz w:val="32"/>
          <w:szCs w:val="32"/>
        </w:rPr>
        <w:t>，光学性能变化＜</w:t>
      </w:r>
      <w:r>
        <w:rPr>
          <w:rFonts w:ascii="Times New Roman" w:eastAsia="方正仿宋_GBK" w:hAnsi="Times New Roman"/>
          <w:bCs/>
          <w:kern w:val="2"/>
          <w:sz w:val="32"/>
          <w:szCs w:val="32"/>
        </w:rPr>
        <w:t>5%</w:t>
      </w:r>
      <w:r>
        <w:rPr>
          <w:rFonts w:ascii="Times New Roman" w:eastAsia="方正仿宋_GBK" w:hAnsi="Times New Roman"/>
          <w:bCs/>
          <w:kern w:val="2"/>
          <w:sz w:val="32"/>
          <w:szCs w:val="32"/>
        </w:rPr>
        <w:t>；</w:t>
      </w:r>
      <w:r>
        <w:rPr>
          <w:rFonts w:ascii="Times New Roman" w:eastAsia="方正仿宋_GBK" w:hAnsi="Times New Roman"/>
          <w:bCs/>
          <w:kern w:val="2"/>
          <w:sz w:val="32"/>
          <w:szCs w:val="32"/>
        </w:rPr>
        <w:t>65 ℃</w:t>
      </w:r>
      <w:r>
        <w:rPr>
          <w:rFonts w:ascii="Times New Roman" w:eastAsia="方正仿宋_GBK" w:hAnsi="Times New Roman"/>
          <w:bCs/>
          <w:kern w:val="2"/>
          <w:sz w:val="32"/>
          <w:szCs w:val="32"/>
        </w:rPr>
        <w:t>，</w:t>
      </w:r>
      <w:r>
        <w:rPr>
          <w:rFonts w:ascii="Times New Roman" w:eastAsia="方正仿宋_GBK" w:hAnsi="Times New Roman"/>
          <w:bCs/>
          <w:kern w:val="2"/>
          <w:sz w:val="32"/>
          <w:szCs w:val="32"/>
        </w:rPr>
        <w:t>95%RH</w:t>
      </w:r>
      <w:r>
        <w:rPr>
          <w:rFonts w:ascii="Times New Roman" w:eastAsia="方正仿宋_GBK" w:hAnsi="Times New Roman"/>
          <w:bCs/>
          <w:kern w:val="2"/>
          <w:sz w:val="32"/>
          <w:szCs w:val="32"/>
        </w:rPr>
        <w:t>，</w:t>
      </w:r>
      <w:r>
        <w:rPr>
          <w:rFonts w:ascii="Times New Roman" w:eastAsia="方正仿宋_GBK" w:hAnsi="Times New Roman"/>
          <w:bCs/>
          <w:kern w:val="2"/>
          <w:sz w:val="32"/>
          <w:szCs w:val="32"/>
        </w:rPr>
        <w:t>1000 h</w:t>
      </w:r>
      <w:r>
        <w:rPr>
          <w:rFonts w:ascii="Times New Roman" w:eastAsia="方正仿宋_GBK" w:hAnsi="Times New Roman"/>
          <w:bCs/>
          <w:kern w:val="2"/>
          <w:sz w:val="32"/>
          <w:szCs w:val="32"/>
        </w:rPr>
        <w:t>，光学性能变化＜</w:t>
      </w:r>
      <w:r>
        <w:rPr>
          <w:rFonts w:ascii="Times New Roman" w:eastAsia="方正仿宋_GBK" w:hAnsi="Times New Roman"/>
          <w:bCs/>
          <w:kern w:val="2"/>
          <w:sz w:val="32"/>
          <w:szCs w:val="32"/>
        </w:rPr>
        <w:t>5%</w:t>
      </w:r>
      <w:r>
        <w:rPr>
          <w:rFonts w:ascii="Times New Roman" w:eastAsia="方正仿宋_GBK" w:hAnsi="Times New Roman"/>
          <w:bCs/>
          <w:kern w:val="2"/>
          <w:sz w:val="32"/>
          <w:szCs w:val="32"/>
        </w:rPr>
        <w:t>；</w:t>
      </w:r>
      <w:r>
        <w:rPr>
          <w:rFonts w:ascii="Times New Roman" w:eastAsia="方正仿宋_GBK" w:hAnsi="Times New Roman"/>
          <w:bCs/>
          <w:kern w:val="2"/>
          <w:sz w:val="32"/>
          <w:szCs w:val="32"/>
        </w:rPr>
        <w:t xml:space="preserve"> -40-85℃</w:t>
      </w:r>
      <w:r>
        <w:rPr>
          <w:rFonts w:ascii="Times New Roman" w:eastAsia="方正仿宋_GBK" w:hAnsi="Times New Roman"/>
          <w:bCs/>
          <w:kern w:val="2"/>
          <w:sz w:val="32"/>
          <w:szCs w:val="32"/>
        </w:rPr>
        <w:t>，</w:t>
      </w:r>
      <w:r>
        <w:rPr>
          <w:rFonts w:ascii="Times New Roman" w:eastAsia="方正仿宋_GBK" w:hAnsi="Times New Roman"/>
          <w:bCs/>
          <w:kern w:val="2"/>
          <w:sz w:val="32"/>
          <w:szCs w:val="32"/>
        </w:rPr>
        <w:t>200</w:t>
      </w:r>
      <w:r>
        <w:rPr>
          <w:rFonts w:ascii="Times New Roman" w:eastAsia="方正仿宋_GBK" w:hAnsi="Times New Roman"/>
          <w:bCs/>
          <w:kern w:val="2"/>
          <w:sz w:val="32"/>
          <w:szCs w:val="32"/>
        </w:rPr>
        <w:t>次循环，样品裂纹＜</w:t>
      </w:r>
      <w:r>
        <w:rPr>
          <w:rFonts w:ascii="Times New Roman" w:eastAsia="方正仿宋_GBK" w:hAnsi="Times New Roman"/>
          <w:bCs/>
          <w:kern w:val="2"/>
          <w:sz w:val="32"/>
          <w:szCs w:val="32"/>
        </w:rPr>
        <w:t>1.0 mm</w:t>
      </w:r>
      <w:r>
        <w:rPr>
          <w:rFonts w:ascii="Times New Roman" w:eastAsia="方正仿宋_GBK" w:hAnsi="Times New Roman"/>
          <w:bCs/>
          <w:kern w:val="2"/>
          <w:sz w:val="32"/>
          <w:szCs w:val="32"/>
        </w:rPr>
        <w:t>；（</w:t>
      </w:r>
      <w:r>
        <w:rPr>
          <w:rFonts w:ascii="Times New Roman" w:eastAsia="方正仿宋_GBK" w:hAnsi="Times New Roman"/>
          <w:bCs/>
          <w:kern w:val="2"/>
          <w:sz w:val="32"/>
          <w:szCs w:val="32"/>
        </w:rPr>
        <w:t>4</w:t>
      </w:r>
      <w:r>
        <w:rPr>
          <w:rFonts w:ascii="Times New Roman" w:eastAsia="方正仿宋_GBK" w:hAnsi="Times New Roman"/>
          <w:bCs/>
          <w:kern w:val="2"/>
          <w:sz w:val="32"/>
          <w:szCs w:val="32"/>
        </w:rPr>
        <w:t>）发表论文不少于</w:t>
      </w:r>
      <w:r>
        <w:rPr>
          <w:rFonts w:ascii="Times New Roman" w:eastAsia="方正仿宋_GBK" w:hAnsi="Times New Roman"/>
          <w:bCs/>
          <w:kern w:val="2"/>
          <w:sz w:val="32"/>
          <w:szCs w:val="32"/>
        </w:rPr>
        <w:t>2</w:t>
      </w:r>
      <w:r>
        <w:rPr>
          <w:rFonts w:ascii="Times New Roman" w:eastAsia="方正仿宋_GBK" w:hAnsi="Times New Roman"/>
          <w:bCs/>
          <w:kern w:val="2"/>
          <w:sz w:val="32"/>
          <w:szCs w:val="32"/>
        </w:rPr>
        <w:t>篇，申请发明专利不少于</w:t>
      </w:r>
      <w:r>
        <w:rPr>
          <w:rFonts w:ascii="Times New Roman" w:eastAsia="方正仿宋_GBK" w:hAnsi="Times New Roman"/>
          <w:bCs/>
          <w:kern w:val="2"/>
          <w:sz w:val="32"/>
          <w:szCs w:val="32"/>
        </w:rPr>
        <w:t>3</w:t>
      </w:r>
      <w:r>
        <w:rPr>
          <w:rFonts w:ascii="Times New Roman" w:eastAsia="方正仿宋_GBK" w:hAnsi="Times New Roman"/>
          <w:bCs/>
          <w:kern w:val="2"/>
          <w:sz w:val="32"/>
          <w:szCs w:val="32"/>
        </w:rPr>
        <w:t>项。</w:t>
      </w:r>
    </w:p>
    <w:p w:rsidR="00B66EDF" w:rsidRDefault="000B54B3">
      <w:pPr>
        <w:pStyle w:val="2"/>
        <w:spacing w:line="590" w:lineRule="exact"/>
        <w:ind w:firstLine="640"/>
        <w:outlineLvl w:val="0"/>
        <w:rPr>
          <w:rFonts w:ascii="Times New Roman" w:eastAsia="方正仿宋_GBK" w:hAnsi="Times New Roman" w:cs="Times New Roman"/>
          <w:b w:val="0"/>
          <w:szCs w:val="32"/>
        </w:rPr>
      </w:pPr>
      <w:r>
        <w:rPr>
          <w:rFonts w:ascii="Times New Roman" w:eastAsia="方正仿宋_GBK" w:hAnsi="Times New Roman" w:cs="Times New Roman"/>
          <w:b w:val="0"/>
          <w:szCs w:val="32"/>
        </w:rPr>
        <w:t>3.PVA</w:t>
      </w:r>
      <w:r>
        <w:rPr>
          <w:rFonts w:ascii="Times New Roman" w:eastAsia="方正仿宋_GBK" w:hAnsi="Times New Roman" w:cs="Times New Roman"/>
          <w:b w:val="0"/>
          <w:szCs w:val="32"/>
        </w:rPr>
        <w:t>高通量纳米纤维超滤膜关键技术研究</w:t>
      </w:r>
    </w:p>
    <w:p w:rsidR="00B66EDF" w:rsidRDefault="000B54B3">
      <w:pPr>
        <w:spacing w:line="59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具有高</w:t>
      </w:r>
      <w:r>
        <w:rPr>
          <w:rFonts w:ascii="Times New Roman" w:eastAsia="方正仿宋_GBK" w:hAnsi="Times New Roman" w:cs="Times New Roman"/>
          <w:bCs/>
          <w:sz w:val="32"/>
          <w:szCs w:val="32"/>
        </w:rPr>
        <w:t>水通量、强抗污染性、高过滤效率的</w:t>
      </w:r>
      <w:r>
        <w:rPr>
          <w:rFonts w:ascii="Times New Roman" w:eastAsia="方正仿宋_GBK" w:hAnsi="Times New Roman" w:cs="Times New Roman"/>
          <w:sz w:val="32"/>
          <w:szCs w:val="32"/>
        </w:rPr>
        <w:t>纳米纤维超滤膜</w:t>
      </w:r>
      <w:r>
        <w:rPr>
          <w:rFonts w:ascii="Times New Roman" w:eastAsia="方正仿宋_GBK" w:hAnsi="Times New Roman" w:cs="Times New Roman"/>
          <w:bCs/>
          <w:sz w:val="32"/>
          <w:szCs w:val="32"/>
        </w:rPr>
        <w:t>在水处理领域具有重要应用价值。本项目主要研究以下内容：（</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PVA</w:t>
      </w:r>
      <w:r>
        <w:rPr>
          <w:rFonts w:ascii="Times New Roman" w:eastAsia="方正仿宋_GBK" w:hAnsi="Times New Roman" w:cs="Times New Roman"/>
          <w:bCs/>
          <w:sz w:val="32"/>
          <w:szCs w:val="32"/>
        </w:rPr>
        <w:t>高通量纳米纤维超滤膜的静电纺丝工艺研究。（</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PVA</w:t>
      </w:r>
      <w:r>
        <w:rPr>
          <w:rFonts w:ascii="Times New Roman" w:eastAsia="方正仿宋_GBK" w:hAnsi="Times New Roman" w:cs="Times New Roman"/>
          <w:bCs/>
          <w:sz w:val="32"/>
          <w:szCs w:val="32"/>
        </w:rPr>
        <w:t>高通量纳米纤维混纺改性超滤膜的制备技术研究。</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该研究方向为联合基金重点支持项目，资助研究经费定额</w:t>
      </w:r>
      <w:r>
        <w:rPr>
          <w:rFonts w:ascii="Times New Roman" w:eastAsia="方正仿宋_GBK" w:hAnsi="Times New Roman" w:cs="Times New Roman"/>
          <w:bCs/>
          <w:sz w:val="32"/>
          <w:szCs w:val="32"/>
        </w:rPr>
        <w:t>100</w:t>
      </w:r>
      <w:r>
        <w:rPr>
          <w:rFonts w:ascii="Times New Roman" w:eastAsia="方正仿宋_GBK" w:hAnsi="Times New Roman" w:cs="Times New Roman"/>
          <w:bCs/>
          <w:sz w:val="32"/>
          <w:szCs w:val="32"/>
        </w:rPr>
        <w:t>万元。通过研究，提交技术报告</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份，并达到以下目标：（</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PVA</w:t>
      </w:r>
      <w:r>
        <w:rPr>
          <w:rFonts w:ascii="Times New Roman" w:eastAsia="方正仿宋_GBK" w:hAnsi="Times New Roman" w:cs="Times New Roman"/>
          <w:bCs/>
          <w:sz w:val="32"/>
          <w:szCs w:val="32"/>
        </w:rPr>
        <w:t>高通量纳米纤维超滤膜的关键制备工艺。（</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PVA</w:t>
      </w:r>
      <w:r>
        <w:rPr>
          <w:rFonts w:ascii="Times New Roman" w:eastAsia="方正仿宋_GBK" w:hAnsi="Times New Roman" w:cs="Times New Roman"/>
          <w:bCs/>
          <w:sz w:val="32"/>
          <w:szCs w:val="32"/>
        </w:rPr>
        <w:t>高通量纳</w:t>
      </w:r>
      <w:r>
        <w:rPr>
          <w:rFonts w:ascii="Times New Roman" w:eastAsia="方正仿宋_GBK" w:hAnsi="Times New Roman" w:cs="Times New Roman"/>
          <w:bCs/>
          <w:sz w:val="32"/>
          <w:szCs w:val="32"/>
        </w:rPr>
        <w:lastRenderedPageBreak/>
        <w:t>米纤维超滤膜的性能达到以下指标：纤维直径</w:t>
      </w:r>
      <w:r>
        <w:rPr>
          <w:rFonts w:ascii="Times New Roman" w:eastAsia="方正仿宋_GBK" w:hAnsi="Times New Roman" w:cs="Times New Roman"/>
          <w:bCs/>
          <w:sz w:val="32"/>
          <w:szCs w:val="32"/>
        </w:rPr>
        <w:t>≤100nm</w:t>
      </w:r>
      <w:r>
        <w:rPr>
          <w:rFonts w:ascii="Times New Roman" w:eastAsia="方正仿宋_GBK" w:hAnsi="Times New Roman" w:cs="Times New Roman"/>
          <w:bCs/>
          <w:sz w:val="32"/>
          <w:szCs w:val="32"/>
        </w:rPr>
        <w:t>，截留率：</w:t>
      </w:r>
      <w:r>
        <w:rPr>
          <w:rFonts w:ascii="Times New Roman" w:eastAsia="方正仿宋_GBK" w:hAnsi="Times New Roman" w:cs="Times New Roman"/>
          <w:bCs/>
          <w:sz w:val="32"/>
          <w:szCs w:val="32"/>
        </w:rPr>
        <w:t>≥99.5%</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0.3μm</w:t>
      </w:r>
      <w:r>
        <w:rPr>
          <w:rFonts w:ascii="Times New Roman" w:eastAsia="方正仿宋_GBK" w:hAnsi="Times New Roman" w:cs="Times New Roman"/>
          <w:bCs/>
          <w:sz w:val="32"/>
          <w:szCs w:val="32"/>
        </w:rPr>
        <w:t>的</w:t>
      </w:r>
      <w:r>
        <w:rPr>
          <w:rFonts w:ascii="Times New Roman" w:eastAsia="方正仿宋_GBK" w:hAnsi="Times New Roman" w:cs="Times New Roman"/>
          <w:bCs/>
          <w:sz w:val="32"/>
          <w:szCs w:val="32"/>
        </w:rPr>
        <w:t>PS</w:t>
      </w:r>
      <w:r>
        <w:rPr>
          <w:rFonts w:ascii="Times New Roman" w:eastAsia="方正仿宋_GBK" w:hAnsi="Times New Roman" w:cs="Times New Roman"/>
          <w:bCs/>
          <w:sz w:val="32"/>
          <w:szCs w:val="32"/>
        </w:rPr>
        <w:t>微球），纯水通量：</w:t>
      </w:r>
      <w:r>
        <w:rPr>
          <w:rFonts w:ascii="Times New Roman" w:eastAsia="方正仿宋_GBK" w:hAnsi="Times New Roman" w:cs="Times New Roman"/>
          <w:bCs/>
          <w:sz w:val="32"/>
          <w:szCs w:val="32"/>
        </w:rPr>
        <w:t>≥1500L/m</w:t>
      </w:r>
      <w:r>
        <w:rPr>
          <w:rFonts w:ascii="Times New Roman" w:eastAsia="方正仿宋_GBK" w:hAnsi="Times New Roman" w:cs="Times New Roman"/>
          <w:bCs/>
          <w:sz w:val="32"/>
          <w:szCs w:val="32"/>
          <w:vertAlign w:val="superscript"/>
        </w:rPr>
        <w:t>2</w:t>
      </w:r>
      <w:r>
        <w:rPr>
          <w:rFonts w:ascii="Times New Roman" w:eastAsia="方正仿宋_GBK" w:hAnsi="Times New Roman" w:cs="Times New Roman"/>
          <w:bCs/>
          <w:sz w:val="32"/>
          <w:szCs w:val="32"/>
        </w:rPr>
        <w:t>h</w:t>
      </w:r>
      <w:r>
        <w:rPr>
          <w:rFonts w:ascii="Times New Roman" w:eastAsia="方正仿宋_GBK" w:hAnsi="Times New Roman" w:cs="Times New Roman"/>
          <w:bCs/>
          <w:sz w:val="32"/>
          <w:szCs w:val="32"/>
        </w:rPr>
        <w:t>（压力</w:t>
      </w:r>
      <w:r>
        <w:rPr>
          <w:rFonts w:ascii="Times New Roman" w:eastAsia="方正仿宋_GBK" w:hAnsi="Times New Roman" w:cs="Times New Roman"/>
          <w:bCs/>
          <w:sz w:val="32"/>
          <w:szCs w:val="32"/>
        </w:rPr>
        <w:t>0.1MPa</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）发表论文不少于</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篇，发明专利不少于</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项。</w:t>
      </w:r>
    </w:p>
    <w:p w:rsidR="00B66EDF" w:rsidRDefault="000B54B3">
      <w:pPr>
        <w:pStyle w:val="2"/>
        <w:spacing w:line="590" w:lineRule="exact"/>
        <w:ind w:firstLine="640"/>
        <w:outlineLvl w:val="0"/>
        <w:rPr>
          <w:rFonts w:ascii="Times New Roman" w:eastAsia="方正黑体_GBK" w:hAnsi="Times New Roman" w:cs="Times New Roman"/>
          <w:b w:val="0"/>
          <w:szCs w:val="32"/>
        </w:rPr>
      </w:pPr>
      <w:r>
        <w:rPr>
          <w:rFonts w:ascii="Times New Roman" w:eastAsia="方正黑体_GBK" w:hAnsi="Times New Roman" w:cs="Times New Roman"/>
          <w:b w:val="0"/>
          <w:szCs w:val="32"/>
        </w:rPr>
        <w:t>二、新型显示</w:t>
      </w:r>
    </w:p>
    <w:p w:rsidR="00B66EDF" w:rsidRDefault="000B54B3">
      <w:pPr>
        <w:pStyle w:val="2"/>
        <w:spacing w:line="590" w:lineRule="exact"/>
        <w:ind w:firstLine="640"/>
        <w:outlineLvl w:val="0"/>
        <w:rPr>
          <w:rFonts w:ascii="Times New Roman" w:eastAsia="方正仿宋_GBK" w:hAnsi="Times New Roman" w:cs="Times New Roman"/>
          <w:b w:val="0"/>
          <w:szCs w:val="32"/>
        </w:rPr>
      </w:pPr>
      <w:r>
        <w:rPr>
          <w:rFonts w:ascii="Times New Roman" w:eastAsia="方正仿宋_GBK" w:hAnsi="Times New Roman" w:cs="Times New Roman"/>
          <w:b w:val="0"/>
          <w:szCs w:val="32"/>
        </w:rPr>
        <w:t>4.</w:t>
      </w:r>
      <w:r>
        <w:rPr>
          <w:rFonts w:ascii="Times New Roman" w:eastAsia="方正仿宋_GBK" w:hAnsi="Times New Roman" w:cs="Times New Roman"/>
          <w:b w:val="0"/>
          <w:szCs w:val="32"/>
        </w:rPr>
        <w:t>聚乙烯醇（</w:t>
      </w:r>
      <w:r>
        <w:rPr>
          <w:rFonts w:ascii="Times New Roman" w:eastAsia="方正仿宋_GBK" w:hAnsi="Times New Roman" w:cs="Times New Roman"/>
          <w:b w:val="0"/>
          <w:szCs w:val="32"/>
        </w:rPr>
        <w:t>PVA</w:t>
      </w:r>
      <w:r>
        <w:rPr>
          <w:rFonts w:ascii="Times New Roman" w:eastAsia="方正仿宋_GBK" w:hAnsi="Times New Roman" w:cs="Times New Roman"/>
          <w:b w:val="0"/>
          <w:szCs w:val="32"/>
        </w:rPr>
        <w:t>）光学基膜用表面活性剂成膜特性研究</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表面活性剂是聚乙烯醇（</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）光学基膜生产过程中必不可少的关键助剂。本项目主要研究以下内容：（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）研究表面活性剂对聚乙烯醇光学膜成膜加工及下游应用的关键影响因素；（</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）设计或合成新型特种表面活性剂体系，优化表面活性剂配方，解决光学膜表面活性剂配方体系与碘液作用、加工性能差问题。</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万元。通过研究，提交技术报告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）揭示表面活性剂影响成膜加工及下游应用的关键分子结构参数；（</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）设计并合成特种表面活性剂，使配方体系不存在与碘反应，使碘液褪色、浑浊问题，碘液光透过率</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）具有优异的成膜加工性能，不存在花斑；（</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B66EDF" w:rsidRDefault="000B54B3">
      <w:pPr>
        <w:pStyle w:val="2"/>
        <w:spacing w:line="590" w:lineRule="exact"/>
        <w:ind w:firstLine="640"/>
        <w:outlineLvl w:val="0"/>
        <w:rPr>
          <w:rFonts w:ascii="Times New Roman" w:eastAsia="方正仿宋_GBK" w:hAnsi="Times New Roman" w:cs="Times New Roman"/>
          <w:b w:val="0"/>
          <w:szCs w:val="32"/>
        </w:rPr>
      </w:pPr>
      <w:r>
        <w:rPr>
          <w:rFonts w:ascii="Times New Roman" w:eastAsia="方正仿宋_GBK" w:hAnsi="Times New Roman" w:cs="Times New Roman"/>
          <w:b w:val="0"/>
          <w:szCs w:val="32"/>
        </w:rPr>
        <w:t>5.</w:t>
      </w:r>
      <w:r>
        <w:rPr>
          <w:rFonts w:ascii="Times New Roman" w:eastAsia="方正仿宋_GBK" w:hAnsi="Times New Roman" w:cs="Times New Roman"/>
          <w:b w:val="0"/>
          <w:szCs w:val="32"/>
        </w:rPr>
        <w:t>显示模组用聚酯（</w:t>
      </w:r>
      <w:r>
        <w:rPr>
          <w:rFonts w:ascii="Times New Roman" w:eastAsia="方正仿宋_GBK" w:hAnsi="Times New Roman" w:cs="Times New Roman"/>
          <w:b w:val="0"/>
          <w:szCs w:val="32"/>
        </w:rPr>
        <w:t>PET</w:t>
      </w:r>
      <w:r>
        <w:rPr>
          <w:rFonts w:ascii="Times New Roman" w:eastAsia="方正仿宋_GBK" w:hAnsi="Times New Roman" w:cs="Times New Roman"/>
          <w:b w:val="0"/>
          <w:szCs w:val="32"/>
        </w:rPr>
        <w:t>）光学膜界面层材料制备关键技术研究</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PET</w:t>
      </w:r>
      <w:r>
        <w:rPr>
          <w:rFonts w:ascii="Times New Roman" w:eastAsia="方正仿宋_GBK" w:hAnsi="Times New Roman" w:cs="Times New Roman"/>
          <w:sz w:val="32"/>
          <w:szCs w:val="32"/>
        </w:rPr>
        <w:t>光学膜界面层材料是显示模组用偏光片</w:t>
      </w:r>
      <w:r>
        <w:rPr>
          <w:rFonts w:ascii="Times New Roman" w:eastAsia="方正仿宋_GBK" w:hAnsi="Times New Roman" w:cs="Times New Roman"/>
          <w:sz w:val="32"/>
          <w:szCs w:val="32"/>
        </w:rPr>
        <w:t>PET</w:t>
      </w:r>
      <w:r>
        <w:rPr>
          <w:rFonts w:ascii="Times New Roman" w:eastAsia="方正仿宋_GBK" w:hAnsi="Times New Roman" w:cs="Times New Roman"/>
          <w:sz w:val="32"/>
          <w:szCs w:val="32"/>
        </w:rPr>
        <w:t>光学膜的关键材料。本项目研究内容主要包括：（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）研究</w:t>
      </w:r>
      <w:r>
        <w:rPr>
          <w:rFonts w:ascii="Times New Roman" w:eastAsia="方正仿宋_GBK" w:hAnsi="Times New Roman" w:cs="Times New Roman"/>
          <w:sz w:val="32"/>
          <w:szCs w:val="32"/>
        </w:rPr>
        <w:t>PET</w:t>
      </w:r>
      <w:r>
        <w:rPr>
          <w:rFonts w:ascii="Times New Roman" w:eastAsia="方正仿宋_GBK" w:hAnsi="Times New Roman" w:cs="Times New Roman"/>
          <w:sz w:val="32"/>
          <w:szCs w:val="32"/>
        </w:rPr>
        <w:t>材料界面与不同体系胶黏剂的粘结机理；（</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）研究界面层材料配方组成与物理性能和应用性能之间的关系；（</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）建立</w:t>
      </w:r>
      <w:r>
        <w:rPr>
          <w:rFonts w:ascii="Times New Roman" w:eastAsia="方正仿宋_GBK" w:hAnsi="Times New Roman" w:cs="Times New Roman"/>
          <w:sz w:val="32"/>
          <w:szCs w:val="32"/>
        </w:rPr>
        <w:t>PET</w:t>
      </w:r>
      <w:r>
        <w:rPr>
          <w:rFonts w:ascii="Times New Roman" w:eastAsia="方正仿宋_GBK" w:hAnsi="Times New Roman" w:cs="Times New Roman"/>
          <w:sz w:val="32"/>
          <w:szCs w:val="32"/>
        </w:rPr>
        <w:t>界面层材料性能评价</w:t>
      </w:r>
      <w:r>
        <w:rPr>
          <w:rFonts w:ascii="Times New Roman" w:eastAsia="方正仿宋_GBK" w:hAnsi="Times New Roman" w:cs="Times New Roman"/>
          <w:sz w:val="32"/>
          <w:szCs w:val="32"/>
        </w:rPr>
        <w:lastRenderedPageBreak/>
        <w:t>方法。</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万元，通过研究，提交技术报告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）揭示</w:t>
      </w:r>
      <w:r>
        <w:rPr>
          <w:rFonts w:ascii="Times New Roman" w:eastAsia="方正仿宋_GBK" w:hAnsi="Times New Roman" w:cs="Times New Roman"/>
          <w:sz w:val="32"/>
          <w:szCs w:val="32"/>
        </w:rPr>
        <w:t>PET</w:t>
      </w:r>
      <w:r>
        <w:rPr>
          <w:rFonts w:ascii="Times New Roman" w:eastAsia="方正仿宋_GBK" w:hAnsi="Times New Roman" w:cs="Times New Roman"/>
          <w:sz w:val="32"/>
          <w:szCs w:val="32"/>
        </w:rPr>
        <w:t>界面层材料在</w:t>
      </w:r>
      <w:r>
        <w:rPr>
          <w:rFonts w:ascii="Times New Roman" w:eastAsia="方正仿宋_GBK" w:hAnsi="Times New Roman" w:cs="Times New Roman"/>
          <w:sz w:val="32"/>
          <w:szCs w:val="32"/>
        </w:rPr>
        <w:t>PET</w:t>
      </w:r>
      <w:r>
        <w:rPr>
          <w:rFonts w:ascii="Times New Roman" w:eastAsia="方正仿宋_GBK" w:hAnsi="Times New Roman" w:cs="Times New Roman"/>
          <w:sz w:val="32"/>
          <w:szCs w:val="32"/>
        </w:rPr>
        <w:t>界面的粘结机理和调控方法；（</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）建立</w:t>
      </w:r>
      <w:r>
        <w:rPr>
          <w:rFonts w:ascii="Times New Roman" w:eastAsia="方正仿宋_GBK" w:hAnsi="Times New Roman" w:cs="Times New Roman"/>
          <w:sz w:val="32"/>
          <w:szCs w:val="32"/>
        </w:rPr>
        <w:t>PET</w:t>
      </w:r>
      <w:r>
        <w:rPr>
          <w:rFonts w:ascii="Times New Roman" w:eastAsia="方正仿宋_GBK" w:hAnsi="Times New Roman" w:cs="Times New Roman"/>
          <w:sz w:val="32"/>
          <w:szCs w:val="32"/>
        </w:rPr>
        <w:t>底涂剂关键配方体系、制备工艺技术及性能表征方法；（</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）界面层附着力：</w:t>
      </w:r>
      <w:r>
        <w:rPr>
          <w:rFonts w:ascii="Times New Roman" w:eastAsia="方正仿宋_GBK" w:hAnsi="Times New Roman" w:cs="Times New Roman"/>
          <w:sz w:val="32"/>
          <w:szCs w:val="32"/>
        </w:rPr>
        <w:t>≥4 B</w:t>
      </w:r>
      <w:r>
        <w:rPr>
          <w:rFonts w:ascii="Times New Roman" w:eastAsia="方正仿宋_GBK" w:hAnsi="Times New Roman" w:cs="Times New Roman"/>
          <w:sz w:val="32"/>
          <w:szCs w:val="32"/>
        </w:rPr>
        <w:t>，界面层表面张力：</w:t>
      </w:r>
      <w:r>
        <w:rPr>
          <w:rFonts w:ascii="Times New Roman" w:eastAsia="方正仿宋_GBK" w:hAnsi="Times New Roman" w:cs="Times New Roman"/>
          <w:sz w:val="32"/>
          <w:szCs w:val="32"/>
        </w:rPr>
        <w:t>≥54 mN/m</w:t>
      </w:r>
      <w:r>
        <w:rPr>
          <w:rFonts w:ascii="Times New Roman" w:eastAsia="方正仿宋_GBK" w:hAnsi="Times New Roman" w:cs="Times New Roman"/>
          <w:sz w:val="32"/>
          <w:szCs w:val="32"/>
        </w:rPr>
        <w:t>，界面层厚度：</w:t>
      </w:r>
      <w:r>
        <w:rPr>
          <w:rFonts w:ascii="Times New Roman" w:eastAsia="方正仿宋_GBK" w:hAnsi="Times New Roman" w:cs="Times New Roman"/>
          <w:sz w:val="32"/>
          <w:szCs w:val="32"/>
        </w:rPr>
        <w:t>≤500 nm</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）申请发明专利不少于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w:t>
      </w:r>
    </w:p>
    <w:p w:rsidR="00B66EDF" w:rsidRDefault="000B54B3">
      <w:pPr>
        <w:pStyle w:val="2"/>
        <w:spacing w:line="590" w:lineRule="exact"/>
        <w:ind w:firstLine="640"/>
        <w:outlineLvl w:val="0"/>
        <w:rPr>
          <w:rFonts w:ascii="Times New Roman" w:eastAsia="方正仿宋_GBK" w:hAnsi="Times New Roman" w:cs="Times New Roman"/>
          <w:b w:val="0"/>
          <w:szCs w:val="32"/>
        </w:rPr>
      </w:pPr>
      <w:r>
        <w:rPr>
          <w:rFonts w:ascii="Times New Roman" w:eastAsia="方正仿宋_GBK" w:hAnsi="Times New Roman" w:cs="Times New Roman"/>
          <w:b w:val="0"/>
          <w:szCs w:val="32"/>
        </w:rPr>
        <w:t>6.</w:t>
      </w:r>
      <w:r>
        <w:rPr>
          <w:rFonts w:ascii="Times New Roman" w:eastAsia="方正仿宋_GBK" w:hAnsi="Times New Roman" w:cs="Times New Roman"/>
          <w:b w:val="0"/>
          <w:szCs w:val="32"/>
        </w:rPr>
        <w:t>偏光片用压敏胶制备关键技术研究</w:t>
      </w:r>
    </w:p>
    <w:p w:rsidR="00B66EDF" w:rsidRDefault="000B54B3">
      <w:pPr>
        <w:pStyle w:val="2"/>
        <w:spacing w:line="590" w:lineRule="exact"/>
        <w:ind w:firstLine="640"/>
        <w:rPr>
          <w:rFonts w:ascii="Times New Roman" w:eastAsia="方正仿宋_GBK" w:hAnsi="Times New Roman" w:cs="Times New Roman"/>
          <w:b w:val="0"/>
          <w:bCs/>
          <w:szCs w:val="32"/>
        </w:rPr>
      </w:pPr>
      <w:r>
        <w:rPr>
          <w:rFonts w:ascii="Times New Roman" w:eastAsia="方正仿宋_GBK" w:hAnsi="Times New Roman" w:cs="Times New Roman"/>
          <w:b w:val="0"/>
          <w:bCs/>
          <w:szCs w:val="32"/>
        </w:rPr>
        <w:t>压敏胶是生产偏光片的关键原材料。本项目主要研究以下内容：（</w:t>
      </w:r>
      <w:r>
        <w:rPr>
          <w:rFonts w:ascii="Times New Roman" w:eastAsia="方正仿宋_GBK" w:hAnsi="Times New Roman" w:cs="Times New Roman"/>
          <w:b w:val="0"/>
          <w:bCs/>
          <w:szCs w:val="32"/>
        </w:rPr>
        <w:t>1</w:t>
      </w:r>
      <w:r>
        <w:rPr>
          <w:rFonts w:ascii="Times New Roman" w:eastAsia="方正仿宋_GBK" w:hAnsi="Times New Roman" w:cs="Times New Roman"/>
          <w:b w:val="0"/>
          <w:bCs/>
          <w:szCs w:val="32"/>
        </w:rPr>
        <w:t>）研究偏光片用压敏胶组分构成及性能调控机制，建立压敏胶组分构成与应用特性间关系；（</w:t>
      </w:r>
      <w:r>
        <w:rPr>
          <w:rFonts w:ascii="Times New Roman" w:eastAsia="方正仿宋_GBK" w:hAnsi="Times New Roman" w:cs="Times New Roman"/>
          <w:b w:val="0"/>
          <w:bCs/>
          <w:szCs w:val="32"/>
        </w:rPr>
        <w:t>2</w:t>
      </w:r>
      <w:r>
        <w:rPr>
          <w:rFonts w:ascii="Times New Roman" w:eastAsia="方正仿宋_GBK" w:hAnsi="Times New Roman" w:cs="Times New Roman"/>
          <w:b w:val="0"/>
          <w:bCs/>
          <w:szCs w:val="32"/>
        </w:rPr>
        <w:t>）偏光片压敏胶的产线应用及性能评测研究。</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该研究方向为联合基金重大支持项目，资助研究经费定额</w:t>
      </w:r>
      <w:r>
        <w:rPr>
          <w:rFonts w:ascii="Times New Roman" w:eastAsia="方正仿宋_GBK" w:hAnsi="Times New Roman" w:cs="Times New Roman"/>
          <w:bCs/>
          <w:sz w:val="32"/>
          <w:szCs w:val="32"/>
        </w:rPr>
        <w:t>40</w:t>
      </w:r>
      <w:r>
        <w:rPr>
          <w:rFonts w:ascii="Times New Roman" w:eastAsia="方正仿宋_GBK" w:hAnsi="Times New Roman" w:cs="Times New Roman"/>
          <w:bCs/>
          <w:sz w:val="32"/>
          <w:szCs w:val="32"/>
        </w:rPr>
        <w:t>万元。通过研究，提交技术报告</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份，并达到以下目标：（</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）揭示偏光用压敏胶组分构成及应用原理，建立压敏胶配方与应用特性间关系数据库；（</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）开发出偏光片用国产化压敏胶产品，并在生产线上实现良好应用；（</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）光透过率</w:t>
      </w:r>
      <w:r>
        <w:rPr>
          <w:rFonts w:ascii="Times New Roman" w:eastAsia="方正仿宋_GBK" w:hAnsi="Times New Roman" w:cs="Times New Roman"/>
          <w:bCs/>
          <w:sz w:val="32"/>
          <w:szCs w:val="32"/>
        </w:rPr>
        <w:t>≥90%</w:t>
      </w:r>
      <w:r>
        <w:rPr>
          <w:rFonts w:ascii="Times New Roman" w:eastAsia="方正仿宋_GBK" w:hAnsi="Times New Roman" w:cs="Times New Roman"/>
          <w:bCs/>
          <w:sz w:val="32"/>
          <w:szCs w:val="32"/>
        </w:rPr>
        <w:t>；离型膜剥离力：</w:t>
      </w:r>
      <w:r>
        <w:rPr>
          <w:rFonts w:ascii="Times New Roman" w:eastAsia="方正仿宋_GBK" w:hAnsi="Times New Roman" w:cs="Times New Roman"/>
          <w:bCs/>
          <w:sz w:val="32"/>
          <w:szCs w:val="32"/>
        </w:rPr>
        <w:t>1-4 gf/25 mm</w:t>
      </w:r>
      <w:r>
        <w:rPr>
          <w:rFonts w:ascii="Times New Roman" w:eastAsia="方正仿宋_GBK" w:hAnsi="Times New Roman" w:cs="Times New Roman"/>
          <w:bCs/>
          <w:sz w:val="32"/>
          <w:szCs w:val="32"/>
        </w:rPr>
        <w:t>；玻璃剥离力：</w:t>
      </w:r>
      <w:r>
        <w:rPr>
          <w:rFonts w:ascii="Times New Roman" w:eastAsia="方正仿宋_GBK" w:hAnsi="Times New Roman" w:cs="Times New Roman"/>
          <w:bCs/>
          <w:sz w:val="32"/>
          <w:szCs w:val="32"/>
        </w:rPr>
        <w:t>150-400 gf/25 mm</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95℃</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1000 h</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65 ℃</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95%RH</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 xml:space="preserve"> 1000 h</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-40-85℃</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200</w:t>
      </w:r>
      <w:r>
        <w:rPr>
          <w:rFonts w:ascii="Times New Roman" w:eastAsia="方正仿宋_GBK" w:hAnsi="Times New Roman" w:cs="Times New Roman"/>
          <w:bCs/>
          <w:sz w:val="32"/>
          <w:szCs w:val="32"/>
        </w:rPr>
        <w:t>次循环老化测试后，不发生脱胶、溢胶；（</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）申请发明专利不少于</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项。</w:t>
      </w:r>
    </w:p>
    <w:p w:rsidR="00B66EDF" w:rsidRDefault="000B54B3">
      <w:pPr>
        <w:pStyle w:val="2"/>
        <w:spacing w:line="590" w:lineRule="exact"/>
        <w:ind w:firstLine="640"/>
        <w:outlineLvl w:val="0"/>
        <w:rPr>
          <w:rFonts w:ascii="Times New Roman" w:eastAsia="方正黑体_GBK" w:hAnsi="Times New Roman" w:cs="Times New Roman"/>
          <w:b w:val="0"/>
          <w:szCs w:val="32"/>
        </w:rPr>
      </w:pPr>
      <w:r>
        <w:rPr>
          <w:rFonts w:ascii="Times New Roman" w:eastAsia="方正黑体_GBK" w:hAnsi="Times New Roman" w:cs="Times New Roman"/>
          <w:b w:val="0"/>
          <w:szCs w:val="32"/>
        </w:rPr>
        <w:t>三、</w:t>
      </w:r>
      <w:r>
        <w:rPr>
          <w:rFonts w:ascii="Times New Roman" w:eastAsia="方正黑体_GBK" w:hAnsi="Times New Roman" w:cs="Times New Roman"/>
          <w:b w:val="0"/>
          <w:bCs/>
          <w:szCs w:val="32"/>
        </w:rPr>
        <w:t>PVA</w:t>
      </w:r>
      <w:r>
        <w:rPr>
          <w:rFonts w:ascii="Times New Roman" w:eastAsia="方正黑体_GBK" w:hAnsi="Times New Roman" w:cs="Times New Roman"/>
          <w:b w:val="0"/>
          <w:bCs/>
          <w:szCs w:val="32"/>
        </w:rPr>
        <w:t>系列新产品</w:t>
      </w:r>
    </w:p>
    <w:p w:rsidR="00B66EDF" w:rsidRDefault="000B54B3">
      <w:pPr>
        <w:pStyle w:val="2"/>
        <w:spacing w:line="590" w:lineRule="exact"/>
        <w:ind w:firstLine="640"/>
        <w:outlineLvl w:val="0"/>
        <w:rPr>
          <w:rFonts w:ascii="Times New Roman" w:eastAsia="方正仿宋_GBK" w:hAnsi="Times New Roman" w:cs="Times New Roman"/>
          <w:b w:val="0"/>
          <w:szCs w:val="32"/>
        </w:rPr>
      </w:pPr>
      <w:r>
        <w:rPr>
          <w:rFonts w:ascii="Times New Roman" w:eastAsia="方正仿宋_GBK" w:hAnsi="Times New Roman" w:cs="Times New Roman"/>
          <w:b w:val="0"/>
          <w:szCs w:val="32"/>
        </w:rPr>
        <w:t>7.</w:t>
      </w:r>
      <w:r>
        <w:rPr>
          <w:rFonts w:ascii="Times New Roman" w:eastAsia="方正仿宋_GBK" w:hAnsi="Times New Roman" w:cs="Times New Roman"/>
          <w:b w:val="0"/>
          <w:szCs w:val="32"/>
        </w:rPr>
        <w:t>高阻隔性</w:t>
      </w:r>
      <w:bookmarkStart w:id="0" w:name="_Hlk128821368"/>
      <w:r>
        <w:rPr>
          <w:rFonts w:ascii="Times New Roman" w:eastAsia="方正仿宋_GBK" w:hAnsi="Times New Roman" w:cs="Times New Roman"/>
          <w:b w:val="0"/>
          <w:szCs w:val="32"/>
        </w:rPr>
        <w:t>聚乙烯醇（</w:t>
      </w:r>
      <w:r>
        <w:rPr>
          <w:rFonts w:ascii="Times New Roman" w:eastAsia="方正仿宋_GBK" w:hAnsi="Times New Roman" w:cs="Times New Roman"/>
          <w:b w:val="0"/>
          <w:szCs w:val="32"/>
        </w:rPr>
        <w:t>PVA</w:t>
      </w:r>
      <w:r>
        <w:rPr>
          <w:rFonts w:ascii="Times New Roman" w:eastAsia="方正仿宋_GBK" w:hAnsi="Times New Roman" w:cs="Times New Roman"/>
          <w:b w:val="0"/>
          <w:szCs w:val="32"/>
        </w:rPr>
        <w:t>）</w:t>
      </w:r>
      <w:bookmarkEnd w:id="0"/>
      <w:r>
        <w:rPr>
          <w:rFonts w:ascii="Times New Roman" w:eastAsia="方正仿宋_GBK" w:hAnsi="Times New Roman" w:cs="Times New Roman"/>
          <w:b w:val="0"/>
          <w:szCs w:val="32"/>
        </w:rPr>
        <w:t>复合薄膜加工成型关键技术研</w:t>
      </w:r>
      <w:r>
        <w:rPr>
          <w:rFonts w:ascii="Times New Roman" w:eastAsia="方正仿宋_GBK" w:hAnsi="Times New Roman" w:cs="Times New Roman"/>
          <w:b w:val="0"/>
          <w:szCs w:val="32"/>
        </w:rPr>
        <w:lastRenderedPageBreak/>
        <w:t>究</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聚乙烯醇（</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）涂层是高阻隔性薄膜的优选材料。本项目主要研究以下内容：（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）从</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涂层出发，研究</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涂布液改性对改善其与聚烯烃相容性的方法；（</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）从聚烯烃薄膜出发，研究聚烯烃薄膜表面改性对改善其与</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相容性的方法。</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该研究方向为联合基金培育项目，资助研究经费定额</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万元。通过研究，提交技术报告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）掌握</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涂布液改性、聚烯烃薄膜表面改性对改善二者相容性的关键机理；（</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）开发出高阻隔性聚乙烯醇（</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）复合薄膜，并掌握配方工艺；（</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）涂布厚度小于</w:t>
      </w:r>
      <w:r>
        <w:rPr>
          <w:rFonts w:ascii="Times New Roman" w:eastAsia="方正仿宋_GBK" w:hAnsi="Times New Roman" w:cs="Times New Roman"/>
          <w:sz w:val="32"/>
          <w:szCs w:val="32"/>
        </w:rPr>
        <w:t>1g/m</w:t>
      </w:r>
      <w:r>
        <w:rPr>
          <w:rFonts w:ascii="Times New Roman" w:eastAsia="方正仿宋_GBK" w:hAnsi="Times New Roman" w:cs="Times New Roman"/>
          <w:sz w:val="32"/>
          <w:szCs w:val="32"/>
          <w:vertAlign w:val="superscript"/>
        </w:rPr>
        <w:t>2</w:t>
      </w:r>
      <w:r>
        <w:rPr>
          <w:rFonts w:ascii="Times New Roman" w:eastAsia="方正仿宋_GBK" w:hAnsi="Times New Roman" w:cs="Times New Roman"/>
          <w:sz w:val="32"/>
          <w:szCs w:val="32"/>
        </w:rPr>
        <w:t>（干重），透氧率小于</w:t>
      </w:r>
      <w:r>
        <w:rPr>
          <w:rFonts w:ascii="Times New Roman" w:eastAsia="方正仿宋_GBK" w:hAnsi="Times New Roman" w:cs="Times New Roman"/>
          <w:sz w:val="32"/>
          <w:szCs w:val="32"/>
        </w:rPr>
        <w:t xml:space="preserve"> 2cm</w:t>
      </w:r>
      <w:r>
        <w:rPr>
          <w:rFonts w:ascii="Times New Roman" w:eastAsia="方正仿宋_GBK" w:hAnsi="Times New Roman" w:cs="Times New Roman"/>
          <w:sz w:val="32"/>
          <w:szCs w:val="32"/>
          <w:vertAlign w:val="superscript"/>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m</w:t>
      </w:r>
      <w:r>
        <w:rPr>
          <w:rFonts w:ascii="Times New Roman" w:eastAsia="方正仿宋_GBK" w:hAnsi="Times New Roman" w:cs="Times New Roman"/>
          <w:sz w:val="32"/>
          <w:szCs w:val="32"/>
          <w:vertAlign w:val="superscript"/>
        </w:rPr>
        <w:t>2</w:t>
      </w:r>
      <w:r>
        <w:rPr>
          <w:rFonts w:ascii="Times New Roman" w:eastAsia="方正仿宋_GBK" w:hAnsi="Times New Roman" w:cs="Times New Roman"/>
          <w:sz w:val="32"/>
          <w:szCs w:val="32"/>
        </w:rPr>
        <w:t>·24h·0.1MPa</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）发表论文不少于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w:t>
      </w:r>
    </w:p>
    <w:p w:rsidR="00B66EDF" w:rsidRDefault="000B54B3">
      <w:pPr>
        <w:pStyle w:val="2"/>
        <w:spacing w:line="590" w:lineRule="exact"/>
        <w:ind w:firstLine="640"/>
        <w:outlineLvl w:val="0"/>
        <w:rPr>
          <w:rFonts w:ascii="Times New Roman" w:eastAsia="方正仿宋_GBK" w:hAnsi="Times New Roman" w:cs="Times New Roman"/>
          <w:b w:val="0"/>
          <w:szCs w:val="32"/>
        </w:rPr>
      </w:pPr>
      <w:r>
        <w:rPr>
          <w:rFonts w:ascii="Times New Roman" w:eastAsia="方正仿宋_GBK" w:hAnsi="Times New Roman" w:cs="Times New Roman"/>
          <w:b w:val="0"/>
          <w:szCs w:val="32"/>
        </w:rPr>
        <w:t>8.</w:t>
      </w:r>
      <w:r>
        <w:rPr>
          <w:rFonts w:ascii="Times New Roman" w:eastAsia="方正仿宋_GBK" w:hAnsi="Times New Roman" w:cs="Times New Roman"/>
          <w:b w:val="0"/>
          <w:szCs w:val="32"/>
        </w:rPr>
        <w:t>高性能薄膜用醋酸乙烯</w:t>
      </w:r>
      <w:r>
        <w:rPr>
          <w:rFonts w:ascii="Times New Roman" w:eastAsia="方正仿宋_GBK" w:hAnsi="Times New Roman" w:cs="Times New Roman"/>
          <w:b w:val="0"/>
          <w:szCs w:val="32"/>
        </w:rPr>
        <w:t>-</w:t>
      </w:r>
      <w:r>
        <w:rPr>
          <w:rFonts w:ascii="Times New Roman" w:eastAsia="方正仿宋_GBK" w:hAnsi="Times New Roman" w:cs="Times New Roman"/>
          <w:b w:val="0"/>
          <w:szCs w:val="32"/>
        </w:rPr>
        <w:t>乙烯共聚乳液胶黏剂合成关键技术研究</w:t>
      </w:r>
    </w:p>
    <w:p w:rsidR="00B66EDF" w:rsidRDefault="000B54B3">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醋酸乙烯酯</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乙烯共聚乳液具有良好的粘接性能，广泛用于聚乙烯醇、聚乙烯、聚丙烯、聚酯等难粘接膜材料的粘连。本项目的研究内容包括：（</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）醋酸乙烯</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乙烯共聚乳液的配方体系</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聚合工艺调控研究；（</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）醋酸乙烯</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乙烯共聚乳液胶粘剂在薄膜材料中的应用性能研究。</w:t>
      </w:r>
    </w:p>
    <w:p w:rsidR="00B66EDF" w:rsidRDefault="000B54B3">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该研究方向为联合基金培育项目，资助研究经费定额</w:t>
      </w:r>
      <w:r>
        <w:rPr>
          <w:rFonts w:ascii="Times New Roman" w:eastAsia="方正仿宋_GBK" w:hAnsi="Times New Roman" w:cs="Times New Roman"/>
          <w:bCs/>
          <w:sz w:val="32"/>
          <w:szCs w:val="32"/>
        </w:rPr>
        <w:t>40</w:t>
      </w:r>
      <w:r>
        <w:rPr>
          <w:rFonts w:ascii="Times New Roman" w:eastAsia="方正仿宋_GBK" w:hAnsi="Times New Roman" w:cs="Times New Roman"/>
          <w:bCs/>
          <w:sz w:val="32"/>
          <w:szCs w:val="32"/>
        </w:rPr>
        <w:t>万元。通过研究，提交技术报告</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份，并达到以下目标：（</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）建立配方体系</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聚合工艺体系</w:t>
      </w:r>
      <w:r>
        <w:rPr>
          <w:rFonts w:ascii="Times New Roman" w:eastAsia="方正仿宋_GBK" w:hAnsi="Times New Roman" w:cs="Times New Roman"/>
          <w:bCs/>
          <w:sz w:val="32"/>
          <w:szCs w:val="32"/>
        </w:rPr>
        <w:t>—VAE</w:t>
      </w:r>
      <w:r>
        <w:rPr>
          <w:rFonts w:ascii="Times New Roman" w:eastAsia="方正仿宋_GBK" w:hAnsi="Times New Roman" w:cs="Times New Roman"/>
          <w:bCs/>
          <w:sz w:val="32"/>
          <w:szCs w:val="32"/>
        </w:rPr>
        <w:t>乳液性能</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应用性能数据库，为</w:t>
      </w:r>
      <w:r>
        <w:rPr>
          <w:rFonts w:ascii="Times New Roman" w:eastAsia="方正仿宋_GBK" w:hAnsi="Times New Roman" w:cs="Times New Roman"/>
          <w:bCs/>
          <w:sz w:val="32"/>
          <w:szCs w:val="32"/>
        </w:rPr>
        <w:lastRenderedPageBreak/>
        <w:t>下游选择</w:t>
      </w:r>
      <w:r>
        <w:rPr>
          <w:rFonts w:ascii="Times New Roman" w:eastAsia="方正仿宋_GBK" w:hAnsi="Times New Roman" w:cs="Times New Roman"/>
          <w:bCs/>
          <w:sz w:val="32"/>
          <w:szCs w:val="32"/>
        </w:rPr>
        <w:t>VAE</w:t>
      </w:r>
      <w:r>
        <w:rPr>
          <w:rFonts w:ascii="Times New Roman" w:eastAsia="方正仿宋_GBK" w:hAnsi="Times New Roman" w:cs="Times New Roman"/>
          <w:bCs/>
          <w:sz w:val="32"/>
          <w:szCs w:val="32"/>
        </w:rPr>
        <w:t>乳液提供技术指导；（</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）申请发明专利不少于</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项。</w:t>
      </w:r>
    </w:p>
    <w:p w:rsidR="00B66EDF" w:rsidRDefault="000B54B3">
      <w:pPr>
        <w:pStyle w:val="2"/>
        <w:spacing w:line="590" w:lineRule="exact"/>
        <w:ind w:firstLine="640"/>
        <w:outlineLvl w:val="0"/>
        <w:rPr>
          <w:rFonts w:ascii="Times New Roman" w:eastAsia="方正仿宋_GBK" w:hAnsi="Times New Roman" w:cs="Times New Roman"/>
          <w:b w:val="0"/>
          <w:szCs w:val="32"/>
        </w:rPr>
      </w:pPr>
      <w:r>
        <w:rPr>
          <w:rFonts w:ascii="Times New Roman" w:eastAsia="方正仿宋_GBK" w:hAnsi="Times New Roman" w:cs="Times New Roman"/>
          <w:b w:val="0"/>
          <w:szCs w:val="32"/>
        </w:rPr>
        <w:t>9.</w:t>
      </w:r>
      <w:r>
        <w:rPr>
          <w:rFonts w:ascii="Times New Roman" w:eastAsia="方正仿宋_GBK" w:hAnsi="Times New Roman" w:cs="Times New Roman"/>
          <w:b w:val="0"/>
          <w:szCs w:val="32"/>
        </w:rPr>
        <w:t>生物质聚乙烯醇（</w:t>
      </w:r>
      <w:r>
        <w:rPr>
          <w:rFonts w:ascii="Times New Roman" w:eastAsia="方正仿宋_GBK" w:hAnsi="Times New Roman" w:cs="Times New Roman"/>
          <w:b w:val="0"/>
          <w:szCs w:val="32"/>
        </w:rPr>
        <w:t>PVA</w:t>
      </w:r>
      <w:r>
        <w:rPr>
          <w:rFonts w:ascii="Times New Roman" w:eastAsia="方正仿宋_GBK" w:hAnsi="Times New Roman" w:cs="Times New Roman"/>
          <w:b w:val="0"/>
          <w:szCs w:val="32"/>
        </w:rPr>
        <w:t>）关键特性及应用研究</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生物质聚乙烯醇（</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）树脂与化石原料来源</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树脂性能差异的核心机理尚不明确。本项目主要研究以下内容：（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）研究生物质</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树脂与化石法</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树脂原料及最终产物的结构差异、痕量杂质残留；（</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）研究生物质</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的关键特性及其在食品、医疗、卫生等领域的应用优势。</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该研究方向为联合基金培育项目，资助研究经费定额</w:t>
      </w:r>
      <w:r>
        <w:rPr>
          <w:rFonts w:ascii="Times New Roman" w:eastAsia="方正仿宋_GBK" w:hAnsi="Times New Roman" w:cs="Times New Roman"/>
          <w:bCs/>
          <w:sz w:val="32"/>
          <w:szCs w:val="32"/>
        </w:rPr>
        <w:t>40</w:t>
      </w:r>
      <w:r>
        <w:rPr>
          <w:rFonts w:ascii="Times New Roman" w:eastAsia="方正仿宋_GBK" w:hAnsi="Times New Roman" w:cs="Times New Roman"/>
          <w:bCs/>
          <w:sz w:val="32"/>
          <w:szCs w:val="32"/>
        </w:rPr>
        <w:t>万元。</w:t>
      </w:r>
      <w:r>
        <w:rPr>
          <w:rFonts w:ascii="Times New Roman" w:eastAsia="方正仿宋_GBK" w:hAnsi="Times New Roman" w:cs="Times New Roman"/>
          <w:sz w:val="32"/>
          <w:szCs w:val="32"/>
        </w:rPr>
        <w:t>通过研究，提交技术报告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份，并达到以下目标：（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）明晰生物质</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与化石法</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的结构、痕量杂质残留差异，（</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）掌握生物质</w:t>
      </w:r>
      <w:r>
        <w:rPr>
          <w:rFonts w:ascii="Times New Roman" w:eastAsia="方正仿宋_GBK" w:hAnsi="Times New Roman" w:cs="Times New Roman"/>
          <w:sz w:val="32"/>
          <w:szCs w:val="32"/>
        </w:rPr>
        <w:t>PVA</w:t>
      </w:r>
      <w:r>
        <w:rPr>
          <w:rFonts w:ascii="Times New Roman" w:eastAsia="方正仿宋_GBK" w:hAnsi="Times New Roman" w:cs="Times New Roman"/>
          <w:sz w:val="32"/>
          <w:szCs w:val="32"/>
        </w:rPr>
        <w:t>的生物降解等关键特性，明确其在食品、医疗、卫生等领域的应用优势。（</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）发表论文不少于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篇，申请发明专利不少于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p>
    <w:p w:rsidR="00B66EDF" w:rsidRDefault="000B54B3">
      <w:pPr>
        <w:pStyle w:val="2"/>
        <w:spacing w:line="590" w:lineRule="exact"/>
        <w:ind w:firstLine="640"/>
        <w:outlineLvl w:val="0"/>
        <w:rPr>
          <w:rFonts w:ascii="Times New Roman" w:eastAsia="方正黑体_GBK" w:hAnsi="Times New Roman" w:cs="Times New Roman"/>
          <w:b w:val="0"/>
          <w:bCs/>
          <w:szCs w:val="32"/>
        </w:rPr>
      </w:pPr>
      <w:r>
        <w:rPr>
          <w:rFonts w:ascii="Times New Roman" w:eastAsia="方正黑体_GBK" w:hAnsi="Times New Roman" w:cs="Times New Roman"/>
          <w:b w:val="0"/>
          <w:bCs/>
          <w:szCs w:val="32"/>
        </w:rPr>
        <w:t>四、产业关键设备</w:t>
      </w:r>
    </w:p>
    <w:p w:rsidR="00B66EDF" w:rsidRDefault="000B54B3">
      <w:pPr>
        <w:pStyle w:val="2"/>
        <w:spacing w:line="590" w:lineRule="exact"/>
        <w:ind w:firstLine="640"/>
        <w:outlineLvl w:val="0"/>
        <w:rPr>
          <w:rFonts w:ascii="Times New Roman" w:eastAsia="方正仿宋_GBK" w:hAnsi="Times New Roman" w:cs="Times New Roman"/>
          <w:b w:val="0"/>
          <w:bCs/>
          <w:szCs w:val="32"/>
        </w:rPr>
      </w:pPr>
      <w:r>
        <w:rPr>
          <w:rFonts w:ascii="Times New Roman" w:eastAsia="方正仿宋_GBK" w:hAnsi="Times New Roman" w:cs="Times New Roman"/>
          <w:b w:val="0"/>
          <w:bCs/>
          <w:szCs w:val="32"/>
        </w:rPr>
        <w:t>10.</w:t>
      </w:r>
      <w:r>
        <w:rPr>
          <w:rFonts w:ascii="Times New Roman" w:eastAsia="方正仿宋_GBK" w:hAnsi="Times New Roman" w:cs="Times New Roman"/>
          <w:b w:val="0"/>
          <w:bCs/>
          <w:szCs w:val="32"/>
        </w:rPr>
        <w:t>光学薄膜生产关键设备研究</w:t>
      </w:r>
    </w:p>
    <w:p w:rsidR="00B66EDF" w:rsidRDefault="000B54B3">
      <w:pPr>
        <w:spacing w:line="59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光学级超镜面流延辊是生产光学膜等高端功能膜必需的核心关键设备。本项目主要研究以下内容：（</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）研究光学级超镜面流延辊表面温度均匀性高精度控制关键技术；（</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）光学级超镜面流延辊温度控制优化设计方法；（</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）光学级超镜面流延辊精密加工技术。</w:t>
      </w:r>
    </w:p>
    <w:p w:rsidR="00B66EDF" w:rsidRDefault="000B54B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该研究方向为联合基金重点项目，资助研究经费定额</w:t>
      </w:r>
      <w:r>
        <w:rPr>
          <w:rFonts w:ascii="Times New Roman" w:eastAsia="方正仿宋_GBK" w:hAnsi="Times New Roman" w:cs="Times New Roman"/>
          <w:bCs/>
          <w:sz w:val="32"/>
          <w:szCs w:val="32"/>
        </w:rPr>
        <w:t>50</w:t>
      </w:r>
      <w:r>
        <w:rPr>
          <w:rFonts w:ascii="Times New Roman" w:eastAsia="方正仿宋_GBK" w:hAnsi="Times New Roman" w:cs="Times New Roman"/>
          <w:bCs/>
          <w:sz w:val="32"/>
          <w:szCs w:val="32"/>
        </w:rPr>
        <w:t>万</w:t>
      </w:r>
      <w:r>
        <w:rPr>
          <w:rFonts w:ascii="Times New Roman" w:eastAsia="方正仿宋_GBK" w:hAnsi="Times New Roman" w:cs="Times New Roman"/>
          <w:bCs/>
          <w:sz w:val="32"/>
          <w:szCs w:val="32"/>
        </w:rPr>
        <w:lastRenderedPageBreak/>
        <w:t>元。通过研究，提交技术报告</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份，并达到以下目标：（</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）控制光学级超镜面流延辊的表面粗糙度（</w:t>
      </w:r>
      <w:r>
        <w:rPr>
          <w:rFonts w:ascii="Times New Roman" w:eastAsia="方正仿宋_GBK" w:hAnsi="Times New Roman" w:cs="Times New Roman"/>
          <w:bCs/>
          <w:sz w:val="32"/>
          <w:szCs w:val="32"/>
        </w:rPr>
        <w:t>Ra≤0.006μm</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）建立辊面温度均匀性模拟计算程序一套。（</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）发表论文不少于</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篇，申请专利不少于</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项。</w:t>
      </w:r>
    </w:p>
    <w:p w:rsidR="00B66EDF" w:rsidRDefault="000B54B3">
      <w:pPr>
        <w:pStyle w:val="2"/>
        <w:spacing w:line="590" w:lineRule="exact"/>
        <w:ind w:firstLine="640"/>
        <w:outlineLvl w:val="0"/>
        <w:rPr>
          <w:rFonts w:ascii="Times New Roman" w:eastAsia="方正黑体_GBK" w:hAnsi="Times New Roman" w:cs="Times New Roman"/>
          <w:b w:val="0"/>
          <w:bCs/>
          <w:szCs w:val="32"/>
        </w:rPr>
      </w:pPr>
      <w:r>
        <w:rPr>
          <w:rFonts w:ascii="Times New Roman" w:eastAsia="方正黑体_GBK" w:hAnsi="Times New Roman" w:cs="Times New Roman"/>
          <w:b w:val="0"/>
          <w:bCs/>
          <w:szCs w:val="32"/>
        </w:rPr>
        <w:t>五、未来应用新产品</w:t>
      </w:r>
    </w:p>
    <w:p w:rsidR="00B66EDF" w:rsidRDefault="000B54B3">
      <w:pPr>
        <w:pStyle w:val="2"/>
        <w:spacing w:line="590" w:lineRule="exact"/>
        <w:ind w:firstLine="640"/>
        <w:outlineLvl w:val="0"/>
        <w:rPr>
          <w:rFonts w:ascii="Times New Roman" w:eastAsia="方正仿宋_GBK" w:hAnsi="Times New Roman" w:cs="Times New Roman"/>
          <w:b w:val="0"/>
          <w:bCs/>
          <w:szCs w:val="32"/>
        </w:rPr>
      </w:pPr>
      <w:r>
        <w:rPr>
          <w:rFonts w:ascii="Times New Roman" w:eastAsia="方正仿宋_GBK" w:hAnsi="Times New Roman" w:cs="Times New Roman"/>
          <w:b w:val="0"/>
          <w:bCs/>
          <w:szCs w:val="32"/>
        </w:rPr>
        <w:t>11.</w:t>
      </w:r>
      <w:r>
        <w:rPr>
          <w:rFonts w:ascii="Times New Roman" w:eastAsia="方正仿宋_GBK" w:hAnsi="Times New Roman" w:cs="Times New Roman"/>
          <w:b w:val="0"/>
          <w:bCs/>
          <w:szCs w:val="32"/>
        </w:rPr>
        <w:t>单价阳离子交换膜制备关键技术研究</w:t>
      </w:r>
    </w:p>
    <w:p w:rsidR="00B66EDF" w:rsidRDefault="000B54B3">
      <w:pPr>
        <w:spacing w:line="59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单价阳离子交换膜是影响电渗析处理效果的重要材料。本项目主要研究以下内容：（</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）研究单价阳离子交换膜的成膜工艺与性能调控机制；（</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）研究单价阳离子交换膜的结构、组成与性能之间的关系；（</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）优选成膜工艺、结构及组成，开展单价阳离子交换膜的中试生产研究。</w:t>
      </w:r>
    </w:p>
    <w:p w:rsidR="000B54B3" w:rsidRDefault="000B54B3" w:rsidP="00E13750">
      <w:pPr>
        <w:spacing w:line="590" w:lineRule="exact"/>
        <w:ind w:firstLineChars="200" w:firstLine="640"/>
        <w:rPr>
          <w:rFonts w:ascii="Times New Roman" w:eastAsia="仿宋_GB2312" w:hAnsi="Times New Roman" w:cs="Times New Roman"/>
          <w:sz w:val="32"/>
          <w:szCs w:val="32"/>
        </w:rPr>
      </w:pPr>
      <w:r>
        <w:rPr>
          <w:rFonts w:ascii="Times New Roman" w:eastAsia="方正仿宋_GBK" w:hAnsi="Times New Roman" w:cs="Times New Roman"/>
          <w:bCs/>
          <w:sz w:val="32"/>
          <w:szCs w:val="32"/>
        </w:rPr>
        <w:t>该研究方向为联合基金培育项目，资助研究经费定额</w:t>
      </w:r>
      <w:r>
        <w:rPr>
          <w:rFonts w:ascii="Times New Roman" w:eastAsia="方正仿宋_GBK" w:hAnsi="Times New Roman" w:cs="Times New Roman"/>
          <w:bCs/>
          <w:sz w:val="32"/>
          <w:szCs w:val="32"/>
        </w:rPr>
        <w:t>40</w:t>
      </w:r>
      <w:r>
        <w:rPr>
          <w:rFonts w:ascii="Times New Roman" w:eastAsia="方正仿宋_GBK" w:hAnsi="Times New Roman" w:cs="Times New Roman"/>
          <w:bCs/>
          <w:sz w:val="32"/>
          <w:szCs w:val="32"/>
        </w:rPr>
        <w:t>万元。通过研究，提交技术报告</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份，并达到以下目标：（</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）揭示成膜工艺、膜结构及组成与单价阳离子交换膜应用性能之间的关系；（</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）开发出高性能的单价阳离子交换膜的制备关键技术，拟开展中试生产研究；（</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）单价阳离子选择性不低于</w:t>
      </w:r>
      <w:r>
        <w:rPr>
          <w:rFonts w:ascii="Times New Roman" w:eastAsia="方正仿宋_GBK" w:hAnsi="Times New Roman" w:cs="Times New Roman"/>
          <w:bCs/>
          <w:sz w:val="32"/>
          <w:szCs w:val="32"/>
        </w:rPr>
        <w:t>8</w:t>
      </w:r>
      <w:r>
        <w:rPr>
          <w:rFonts w:ascii="Times New Roman" w:eastAsia="方正仿宋_GBK" w:hAnsi="Times New Roman" w:cs="Times New Roman"/>
          <w:bCs/>
          <w:sz w:val="32"/>
          <w:szCs w:val="32"/>
        </w:rPr>
        <w:t>；膜电阻不高于</w:t>
      </w:r>
      <w:r>
        <w:rPr>
          <w:rFonts w:ascii="Times New Roman" w:eastAsia="方正仿宋_GBK" w:hAnsi="Times New Roman" w:cs="Times New Roman"/>
          <w:bCs/>
          <w:sz w:val="32"/>
          <w:szCs w:val="32"/>
        </w:rPr>
        <w:t>8 Ω·cm</w:t>
      </w:r>
      <w:r>
        <w:rPr>
          <w:rFonts w:ascii="Times New Roman" w:eastAsia="方正仿宋_GBK" w:hAnsi="Times New Roman" w:cs="Times New Roman"/>
          <w:bCs/>
          <w:sz w:val="32"/>
          <w:szCs w:val="32"/>
          <w:vertAlign w:val="superscript"/>
        </w:rPr>
        <w:t>2</w:t>
      </w:r>
      <w:r>
        <w:rPr>
          <w:rFonts w:ascii="Times New Roman" w:eastAsia="方正仿宋_GBK" w:hAnsi="Times New Roman" w:cs="Times New Roman"/>
          <w:bCs/>
          <w:sz w:val="32"/>
          <w:szCs w:val="32"/>
        </w:rPr>
        <w:t>；离子交换容量不低于</w:t>
      </w:r>
      <w:r>
        <w:rPr>
          <w:rFonts w:ascii="Times New Roman" w:eastAsia="方正仿宋_GBK" w:hAnsi="Times New Roman" w:cs="Times New Roman"/>
          <w:bCs/>
          <w:sz w:val="32"/>
          <w:szCs w:val="32"/>
        </w:rPr>
        <w:t>1.5 mmol/g</w:t>
      </w:r>
      <w:r>
        <w:rPr>
          <w:rFonts w:ascii="Times New Roman" w:eastAsia="方正仿宋_GBK" w:hAnsi="Times New Roman" w:cs="Times New Roman"/>
          <w:bCs/>
          <w:sz w:val="32"/>
          <w:szCs w:val="32"/>
        </w:rPr>
        <w:t>；单价阳离子通量不低于</w:t>
      </w:r>
      <w:r>
        <w:rPr>
          <w:rFonts w:ascii="Times New Roman" w:eastAsia="方正仿宋_GBK" w:hAnsi="Times New Roman" w:cs="Times New Roman"/>
          <w:bCs/>
          <w:sz w:val="32"/>
          <w:szCs w:val="32"/>
        </w:rPr>
        <w:t>3E-08mol/(m</w:t>
      </w:r>
      <w:r>
        <w:rPr>
          <w:rFonts w:ascii="Times New Roman" w:eastAsia="方正仿宋_GBK" w:hAnsi="Times New Roman" w:cs="Times New Roman"/>
          <w:bCs/>
          <w:sz w:val="32"/>
          <w:szCs w:val="32"/>
          <w:vertAlign w:val="superscript"/>
        </w:rPr>
        <w:t>2</w:t>
      </w:r>
      <w:r>
        <w:rPr>
          <w:rFonts w:ascii="Times New Roman" w:eastAsia="方正仿宋_GBK" w:hAnsi="Times New Roman" w:cs="Times New Roman"/>
          <w:bCs/>
          <w:sz w:val="32"/>
          <w:szCs w:val="32"/>
        </w:rPr>
        <w:t>·s)</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）发表论文不少于</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篇，申请发明专利不少于</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项。</w:t>
      </w:r>
      <w:bookmarkStart w:id="1" w:name="_GoBack"/>
      <w:bookmarkEnd w:id="1"/>
    </w:p>
    <w:sectPr w:rsidR="000B54B3" w:rsidSect="006F18C3">
      <w:pgSz w:w="11906" w:h="16838"/>
      <w:pgMar w:top="1871" w:right="1474" w:bottom="158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F4F" w:rsidRDefault="00DC4F4F" w:rsidP="006F18C3">
      <w:r>
        <w:separator/>
      </w:r>
    </w:p>
  </w:endnote>
  <w:endnote w:type="continuationSeparator" w:id="0">
    <w:p w:rsidR="00DC4F4F" w:rsidRDefault="00DC4F4F" w:rsidP="006F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Segoe Print"/>
    <w:charset w:val="00"/>
    <w:family w:val="auto"/>
    <w:pitch w:val="default"/>
  </w:font>
  <w:font w:name="方正黑体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F4F" w:rsidRDefault="00DC4F4F" w:rsidP="006F18C3">
      <w:r>
        <w:separator/>
      </w:r>
    </w:p>
  </w:footnote>
  <w:footnote w:type="continuationSeparator" w:id="0">
    <w:p w:rsidR="00DC4F4F" w:rsidRDefault="00DC4F4F" w:rsidP="006F1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ZjgwMTFhMTg4MjNkM2Q4NjJlMzFhNjA4ZjNmNTIifQ=="/>
  </w:docVars>
  <w:rsids>
    <w:rsidRoot w:val="00E41EFC"/>
    <w:rsid w:val="9EEF7E37"/>
    <w:rsid w:val="A38F20C0"/>
    <w:rsid w:val="A93C3364"/>
    <w:rsid w:val="ADD77E0A"/>
    <w:rsid w:val="B33FB105"/>
    <w:rsid w:val="B63FABD9"/>
    <w:rsid w:val="B76528F8"/>
    <w:rsid w:val="BAFD9C50"/>
    <w:rsid w:val="C6CE1AC8"/>
    <w:rsid w:val="D1F73303"/>
    <w:rsid w:val="D35B8282"/>
    <w:rsid w:val="D73F49E1"/>
    <w:rsid w:val="DA2F26E9"/>
    <w:rsid w:val="DB768AB0"/>
    <w:rsid w:val="DDFC4415"/>
    <w:rsid w:val="E5BF93EB"/>
    <w:rsid w:val="EFC3FE27"/>
    <w:rsid w:val="F1AA6B4D"/>
    <w:rsid w:val="F1DCCBB1"/>
    <w:rsid w:val="F59DACD9"/>
    <w:rsid w:val="F77E1EDA"/>
    <w:rsid w:val="F9E6A9E3"/>
    <w:rsid w:val="FA1E4296"/>
    <w:rsid w:val="FAFDB4E0"/>
    <w:rsid w:val="FEB97645"/>
    <w:rsid w:val="FF5B8EE3"/>
    <w:rsid w:val="FF9ED41B"/>
    <w:rsid w:val="FFEBF713"/>
    <w:rsid w:val="0001265C"/>
    <w:rsid w:val="00013B24"/>
    <w:rsid w:val="0002173A"/>
    <w:rsid w:val="000320A8"/>
    <w:rsid w:val="00033DFC"/>
    <w:rsid w:val="000342FB"/>
    <w:rsid w:val="00035E3A"/>
    <w:rsid w:val="00036069"/>
    <w:rsid w:val="000421BD"/>
    <w:rsid w:val="000450A5"/>
    <w:rsid w:val="000454A8"/>
    <w:rsid w:val="00051711"/>
    <w:rsid w:val="00052E7F"/>
    <w:rsid w:val="00052E90"/>
    <w:rsid w:val="00064A6B"/>
    <w:rsid w:val="000709EF"/>
    <w:rsid w:val="0008202E"/>
    <w:rsid w:val="00087F69"/>
    <w:rsid w:val="00091BB7"/>
    <w:rsid w:val="000A1DD0"/>
    <w:rsid w:val="000A28AD"/>
    <w:rsid w:val="000B44CF"/>
    <w:rsid w:val="000B54B3"/>
    <w:rsid w:val="000B60CF"/>
    <w:rsid w:val="000B69C2"/>
    <w:rsid w:val="000C4134"/>
    <w:rsid w:val="000C5F10"/>
    <w:rsid w:val="000E01F7"/>
    <w:rsid w:val="000E363A"/>
    <w:rsid w:val="000F0963"/>
    <w:rsid w:val="000F1122"/>
    <w:rsid w:val="000F2686"/>
    <w:rsid w:val="0010072B"/>
    <w:rsid w:val="0010175A"/>
    <w:rsid w:val="00104CE6"/>
    <w:rsid w:val="001077C3"/>
    <w:rsid w:val="001123F0"/>
    <w:rsid w:val="00116E42"/>
    <w:rsid w:val="00125205"/>
    <w:rsid w:val="00131315"/>
    <w:rsid w:val="00136077"/>
    <w:rsid w:val="00140559"/>
    <w:rsid w:val="001546E8"/>
    <w:rsid w:val="00157F97"/>
    <w:rsid w:val="00173430"/>
    <w:rsid w:val="0017498C"/>
    <w:rsid w:val="00174C20"/>
    <w:rsid w:val="00182DCA"/>
    <w:rsid w:val="001865FD"/>
    <w:rsid w:val="0019472E"/>
    <w:rsid w:val="001972BC"/>
    <w:rsid w:val="001A77A8"/>
    <w:rsid w:val="001B7780"/>
    <w:rsid w:val="001D5463"/>
    <w:rsid w:val="001E029B"/>
    <w:rsid w:val="001E0D87"/>
    <w:rsid w:val="001E4F5B"/>
    <w:rsid w:val="001F0FD5"/>
    <w:rsid w:val="001F4387"/>
    <w:rsid w:val="00207199"/>
    <w:rsid w:val="00207502"/>
    <w:rsid w:val="00207ECA"/>
    <w:rsid w:val="00217D6C"/>
    <w:rsid w:val="00221FFA"/>
    <w:rsid w:val="002228B9"/>
    <w:rsid w:val="00225727"/>
    <w:rsid w:val="002257FB"/>
    <w:rsid w:val="0023366A"/>
    <w:rsid w:val="002353CA"/>
    <w:rsid w:val="002374ED"/>
    <w:rsid w:val="0023795A"/>
    <w:rsid w:val="002425C5"/>
    <w:rsid w:val="00245528"/>
    <w:rsid w:val="00273658"/>
    <w:rsid w:val="00277CF5"/>
    <w:rsid w:val="002A3667"/>
    <w:rsid w:val="002B02AA"/>
    <w:rsid w:val="002B10FE"/>
    <w:rsid w:val="002C5478"/>
    <w:rsid w:val="002C661E"/>
    <w:rsid w:val="002C6653"/>
    <w:rsid w:val="002D173D"/>
    <w:rsid w:val="002D3B2B"/>
    <w:rsid w:val="002D63BD"/>
    <w:rsid w:val="002F12A5"/>
    <w:rsid w:val="002F5BCA"/>
    <w:rsid w:val="00303FA2"/>
    <w:rsid w:val="00312B07"/>
    <w:rsid w:val="0032422B"/>
    <w:rsid w:val="0032437E"/>
    <w:rsid w:val="00333BB2"/>
    <w:rsid w:val="00350EE2"/>
    <w:rsid w:val="00352B35"/>
    <w:rsid w:val="00357BD4"/>
    <w:rsid w:val="00360B47"/>
    <w:rsid w:val="0036639D"/>
    <w:rsid w:val="003716E3"/>
    <w:rsid w:val="00382FB9"/>
    <w:rsid w:val="0039150D"/>
    <w:rsid w:val="00394E7C"/>
    <w:rsid w:val="00395A87"/>
    <w:rsid w:val="003A3A7C"/>
    <w:rsid w:val="003A6779"/>
    <w:rsid w:val="003B01B6"/>
    <w:rsid w:val="003B099A"/>
    <w:rsid w:val="003B6C90"/>
    <w:rsid w:val="003C00F3"/>
    <w:rsid w:val="003C15F4"/>
    <w:rsid w:val="003C6529"/>
    <w:rsid w:val="003D2900"/>
    <w:rsid w:val="003D723E"/>
    <w:rsid w:val="003E7B65"/>
    <w:rsid w:val="003F5091"/>
    <w:rsid w:val="003F78A0"/>
    <w:rsid w:val="00400994"/>
    <w:rsid w:val="0040202F"/>
    <w:rsid w:val="00406699"/>
    <w:rsid w:val="00432F7E"/>
    <w:rsid w:val="00441CF8"/>
    <w:rsid w:val="00443C79"/>
    <w:rsid w:val="00451DCD"/>
    <w:rsid w:val="00451E23"/>
    <w:rsid w:val="00452A56"/>
    <w:rsid w:val="004559A9"/>
    <w:rsid w:val="00461E34"/>
    <w:rsid w:val="00470F79"/>
    <w:rsid w:val="00480CBF"/>
    <w:rsid w:val="004867E0"/>
    <w:rsid w:val="00492A99"/>
    <w:rsid w:val="0049367E"/>
    <w:rsid w:val="00496A22"/>
    <w:rsid w:val="004971D5"/>
    <w:rsid w:val="004B0FC5"/>
    <w:rsid w:val="004B54B7"/>
    <w:rsid w:val="004B7B47"/>
    <w:rsid w:val="004C1596"/>
    <w:rsid w:val="004D065C"/>
    <w:rsid w:val="004D53BF"/>
    <w:rsid w:val="004D5B81"/>
    <w:rsid w:val="004D7AEB"/>
    <w:rsid w:val="004E661F"/>
    <w:rsid w:val="004E7152"/>
    <w:rsid w:val="004F3403"/>
    <w:rsid w:val="004F5D02"/>
    <w:rsid w:val="004F6985"/>
    <w:rsid w:val="00501B5A"/>
    <w:rsid w:val="00504159"/>
    <w:rsid w:val="0050668F"/>
    <w:rsid w:val="00520D3A"/>
    <w:rsid w:val="00526891"/>
    <w:rsid w:val="00532097"/>
    <w:rsid w:val="00536F70"/>
    <w:rsid w:val="005442EB"/>
    <w:rsid w:val="00544631"/>
    <w:rsid w:val="00544FEA"/>
    <w:rsid w:val="00552251"/>
    <w:rsid w:val="00557526"/>
    <w:rsid w:val="00571D13"/>
    <w:rsid w:val="00573D38"/>
    <w:rsid w:val="005874D2"/>
    <w:rsid w:val="005A23E9"/>
    <w:rsid w:val="005A4328"/>
    <w:rsid w:val="005B3D92"/>
    <w:rsid w:val="005B4960"/>
    <w:rsid w:val="005B5D58"/>
    <w:rsid w:val="005C090C"/>
    <w:rsid w:val="005D3782"/>
    <w:rsid w:val="005D7668"/>
    <w:rsid w:val="005E6CB2"/>
    <w:rsid w:val="005F505D"/>
    <w:rsid w:val="005F5528"/>
    <w:rsid w:val="005F5587"/>
    <w:rsid w:val="0060029B"/>
    <w:rsid w:val="00604625"/>
    <w:rsid w:val="00614497"/>
    <w:rsid w:val="0061566E"/>
    <w:rsid w:val="006256ED"/>
    <w:rsid w:val="006275C4"/>
    <w:rsid w:val="00630273"/>
    <w:rsid w:val="00630360"/>
    <w:rsid w:val="00631AF5"/>
    <w:rsid w:val="00631E17"/>
    <w:rsid w:val="00635E51"/>
    <w:rsid w:val="00650E5D"/>
    <w:rsid w:val="006529E5"/>
    <w:rsid w:val="00654BB9"/>
    <w:rsid w:val="006553A5"/>
    <w:rsid w:val="006621CB"/>
    <w:rsid w:val="00670E4D"/>
    <w:rsid w:val="0068186F"/>
    <w:rsid w:val="00682324"/>
    <w:rsid w:val="00683460"/>
    <w:rsid w:val="006844B8"/>
    <w:rsid w:val="006A225C"/>
    <w:rsid w:val="006B46BE"/>
    <w:rsid w:val="006B7077"/>
    <w:rsid w:val="006B7F76"/>
    <w:rsid w:val="006C090D"/>
    <w:rsid w:val="006C21BF"/>
    <w:rsid w:val="006D38C5"/>
    <w:rsid w:val="006D394B"/>
    <w:rsid w:val="006D5BA9"/>
    <w:rsid w:val="006E5D6C"/>
    <w:rsid w:val="006E68D0"/>
    <w:rsid w:val="006E70B7"/>
    <w:rsid w:val="006F18C3"/>
    <w:rsid w:val="006F7F67"/>
    <w:rsid w:val="00703469"/>
    <w:rsid w:val="00710C65"/>
    <w:rsid w:val="007141CC"/>
    <w:rsid w:val="00717503"/>
    <w:rsid w:val="0073283C"/>
    <w:rsid w:val="007355FC"/>
    <w:rsid w:val="00743234"/>
    <w:rsid w:val="00747FCF"/>
    <w:rsid w:val="007819E1"/>
    <w:rsid w:val="00786ABE"/>
    <w:rsid w:val="00793E11"/>
    <w:rsid w:val="007A02D5"/>
    <w:rsid w:val="007A4FB3"/>
    <w:rsid w:val="007B0E61"/>
    <w:rsid w:val="007B7593"/>
    <w:rsid w:val="007B7C37"/>
    <w:rsid w:val="007C1D9C"/>
    <w:rsid w:val="007C5242"/>
    <w:rsid w:val="007C648B"/>
    <w:rsid w:val="007D2A6F"/>
    <w:rsid w:val="007D2CC0"/>
    <w:rsid w:val="007D4110"/>
    <w:rsid w:val="007E1D97"/>
    <w:rsid w:val="007E391F"/>
    <w:rsid w:val="007E43B1"/>
    <w:rsid w:val="007F37A8"/>
    <w:rsid w:val="007F3C82"/>
    <w:rsid w:val="007F7843"/>
    <w:rsid w:val="00800940"/>
    <w:rsid w:val="00805EC4"/>
    <w:rsid w:val="00820B8A"/>
    <w:rsid w:val="008343E7"/>
    <w:rsid w:val="00834F5B"/>
    <w:rsid w:val="00837305"/>
    <w:rsid w:val="00844B30"/>
    <w:rsid w:val="00845EDD"/>
    <w:rsid w:val="0085370A"/>
    <w:rsid w:val="00870DCD"/>
    <w:rsid w:val="00876B4B"/>
    <w:rsid w:val="0089582A"/>
    <w:rsid w:val="008B436B"/>
    <w:rsid w:val="008C1B2F"/>
    <w:rsid w:val="008C4E46"/>
    <w:rsid w:val="008D40BE"/>
    <w:rsid w:val="008E57A5"/>
    <w:rsid w:val="008F0BCA"/>
    <w:rsid w:val="008F47B0"/>
    <w:rsid w:val="00902249"/>
    <w:rsid w:val="00906F9F"/>
    <w:rsid w:val="009118BA"/>
    <w:rsid w:val="00921E9F"/>
    <w:rsid w:val="0092370B"/>
    <w:rsid w:val="009244FD"/>
    <w:rsid w:val="0092514C"/>
    <w:rsid w:val="00926D3F"/>
    <w:rsid w:val="009308DD"/>
    <w:rsid w:val="00933CAF"/>
    <w:rsid w:val="0094758A"/>
    <w:rsid w:val="00966D84"/>
    <w:rsid w:val="00973986"/>
    <w:rsid w:val="00976298"/>
    <w:rsid w:val="00990EED"/>
    <w:rsid w:val="00995A3A"/>
    <w:rsid w:val="00996B41"/>
    <w:rsid w:val="009A0C7B"/>
    <w:rsid w:val="009B2616"/>
    <w:rsid w:val="009C74BB"/>
    <w:rsid w:val="009E3C90"/>
    <w:rsid w:val="009E7A5D"/>
    <w:rsid w:val="009F6471"/>
    <w:rsid w:val="00A01F37"/>
    <w:rsid w:val="00A10128"/>
    <w:rsid w:val="00A12EF8"/>
    <w:rsid w:val="00A170E6"/>
    <w:rsid w:val="00A23FF3"/>
    <w:rsid w:val="00A27696"/>
    <w:rsid w:val="00A41C2C"/>
    <w:rsid w:val="00A5085A"/>
    <w:rsid w:val="00A51B28"/>
    <w:rsid w:val="00A60656"/>
    <w:rsid w:val="00A64A77"/>
    <w:rsid w:val="00A70825"/>
    <w:rsid w:val="00A7197B"/>
    <w:rsid w:val="00A76596"/>
    <w:rsid w:val="00A85FED"/>
    <w:rsid w:val="00A86417"/>
    <w:rsid w:val="00A87045"/>
    <w:rsid w:val="00A93565"/>
    <w:rsid w:val="00A95C00"/>
    <w:rsid w:val="00A97B2B"/>
    <w:rsid w:val="00AA519E"/>
    <w:rsid w:val="00AA7E7C"/>
    <w:rsid w:val="00AB13E2"/>
    <w:rsid w:val="00AB14F2"/>
    <w:rsid w:val="00AB40E9"/>
    <w:rsid w:val="00AC0135"/>
    <w:rsid w:val="00AD32F6"/>
    <w:rsid w:val="00AE0419"/>
    <w:rsid w:val="00AE342B"/>
    <w:rsid w:val="00AF1420"/>
    <w:rsid w:val="00AF29BC"/>
    <w:rsid w:val="00AF7B6F"/>
    <w:rsid w:val="00B01A40"/>
    <w:rsid w:val="00B02C30"/>
    <w:rsid w:val="00B03ED7"/>
    <w:rsid w:val="00B0660F"/>
    <w:rsid w:val="00B066AE"/>
    <w:rsid w:val="00B07DAA"/>
    <w:rsid w:val="00B17897"/>
    <w:rsid w:val="00B20E85"/>
    <w:rsid w:val="00B217DC"/>
    <w:rsid w:val="00B260A8"/>
    <w:rsid w:val="00B348E8"/>
    <w:rsid w:val="00B357C9"/>
    <w:rsid w:val="00B35993"/>
    <w:rsid w:val="00B370B7"/>
    <w:rsid w:val="00B6031C"/>
    <w:rsid w:val="00B610F6"/>
    <w:rsid w:val="00B6509B"/>
    <w:rsid w:val="00B652C1"/>
    <w:rsid w:val="00B665D8"/>
    <w:rsid w:val="00B66EDF"/>
    <w:rsid w:val="00B70D3B"/>
    <w:rsid w:val="00B77A7B"/>
    <w:rsid w:val="00B818E0"/>
    <w:rsid w:val="00B82090"/>
    <w:rsid w:val="00B97EDE"/>
    <w:rsid w:val="00BA1555"/>
    <w:rsid w:val="00BA4583"/>
    <w:rsid w:val="00BA461A"/>
    <w:rsid w:val="00BC1FCD"/>
    <w:rsid w:val="00BC689F"/>
    <w:rsid w:val="00BC6C2A"/>
    <w:rsid w:val="00BD47E1"/>
    <w:rsid w:val="00BD56DF"/>
    <w:rsid w:val="00BF66D5"/>
    <w:rsid w:val="00C00254"/>
    <w:rsid w:val="00C11F33"/>
    <w:rsid w:val="00C12270"/>
    <w:rsid w:val="00C1371A"/>
    <w:rsid w:val="00C16AD8"/>
    <w:rsid w:val="00C2502E"/>
    <w:rsid w:val="00C367A7"/>
    <w:rsid w:val="00C40FE5"/>
    <w:rsid w:val="00C43A08"/>
    <w:rsid w:val="00C44209"/>
    <w:rsid w:val="00C46A3C"/>
    <w:rsid w:val="00C46F72"/>
    <w:rsid w:val="00C517AA"/>
    <w:rsid w:val="00C51EE2"/>
    <w:rsid w:val="00C607DE"/>
    <w:rsid w:val="00C64A1B"/>
    <w:rsid w:val="00C67632"/>
    <w:rsid w:val="00C7281F"/>
    <w:rsid w:val="00C7550D"/>
    <w:rsid w:val="00C75770"/>
    <w:rsid w:val="00C83488"/>
    <w:rsid w:val="00C95ACE"/>
    <w:rsid w:val="00CA0BB9"/>
    <w:rsid w:val="00CA55DF"/>
    <w:rsid w:val="00CC11ED"/>
    <w:rsid w:val="00CC58C0"/>
    <w:rsid w:val="00CC6B5A"/>
    <w:rsid w:val="00CE024F"/>
    <w:rsid w:val="00CE6326"/>
    <w:rsid w:val="00CF2168"/>
    <w:rsid w:val="00CF51FB"/>
    <w:rsid w:val="00CF52D2"/>
    <w:rsid w:val="00CF6CD7"/>
    <w:rsid w:val="00D0519C"/>
    <w:rsid w:val="00D079B8"/>
    <w:rsid w:val="00D20554"/>
    <w:rsid w:val="00D26FA7"/>
    <w:rsid w:val="00D37769"/>
    <w:rsid w:val="00D50D37"/>
    <w:rsid w:val="00D55BF6"/>
    <w:rsid w:val="00D61AA8"/>
    <w:rsid w:val="00D77033"/>
    <w:rsid w:val="00D8340A"/>
    <w:rsid w:val="00D9116E"/>
    <w:rsid w:val="00D91F68"/>
    <w:rsid w:val="00D944F8"/>
    <w:rsid w:val="00D9552F"/>
    <w:rsid w:val="00DA1004"/>
    <w:rsid w:val="00DB48A2"/>
    <w:rsid w:val="00DB6D1D"/>
    <w:rsid w:val="00DC4F4F"/>
    <w:rsid w:val="00DC558B"/>
    <w:rsid w:val="00DD2820"/>
    <w:rsid w:val="00DE0BC4"/>
    <w:rsid w:val="00DE4448"/>
    <w:rsid w:val="00DE4603"/>
    <w:rsid w:val="00DE4779"/>
    <w:rsid w:val="00DE5A63"/>
    <w:rsid w:val="00DF6C94"/>
    <w:rsid w:val="00E059B2"/>
    <w:rsid w:val="00E07019"/>
    <w:rsid w:val="00E13750"/>
    <w:rsid w:val="00E16FF5"/>
    <w:rsid w:val="00E35ABC"/>
    <w:rsid w:val="00E41EFC"/>
    <w:rsid w:val="00E65C66"/>
    <w:rsid w:val="00E711EC"/>
    <w:rsid w:val="00E723DD"/>
    <w:rsid w:val="00E84D59"/>
    <w:rsid w:val="00EA5883"/>
    <w:rsid w:val="00EB183D"/>
    <w:rsid w:val="00EC1CD8"/>
    <w:rsid w:val="00EC548C"/>
    <w:rsid w:val="00EE18C9"/>
    <w:rsid w:val="00EF253B"/>
    <w:rsid w:val="00EF6C86"/>
    <w:rsid w:val="00F01296"/>
    <w:rsid w:val="00F10802"/>
    <w:rsid w:val="00F125B4"/>
    <w:rsid w:val="00F21F6E"/>
    <w:rsid w:val="00F26980"/>
    <w:rsid w:val="00F312A0"/>
    <w:rsid w:val="00F331BD"/>
    <w:rsid w:val="00F33AD7"/>
    <w:rsid w:val="00F401EF"/>
    <w:rsid w:val="00F41976"/>
    <w:rsid w:val="00F45306"/>
    <w:rsid w:val="00F46531"/>
    <w:rsid w:val="00F46A80"/>
    <w:rsid w:val="00F535ED"/>
    <w:rsid w:val="00F53D76"/>
    <w:rsid w:val="00F572AA"/>
    <w:rsid w:val="00F60B9A"/>
    <w:rsid w:val="00F62912"/>
    <w:rsid w:val="00F710AE"/>
    <w:rsid w:val="00F82760"/>
    <w:rsid w:val="00F86496"/>
    <w:rsid w:val="00F9319E"/>
    <w:rsid w:val="00FA4397"/>
    <w:rsid w:val="00FA48CD"/>
    <w:rsid w:val="00FA64A5"/>
    <w:rsid w:val="00FB1720"/>
    <w:rsid w:val="00FB6827"/>
    <w:rsid w:val="00FC3EEA"/>
    <w:rsid w:val="00FC5522"/>
    <w:rsid w:val="00FD030D"/>
    <w:rsid w:val="00FD5ECC"/>
    <w:rsid w:val="00FD7853"/>
    <w:rsid w:val="00FE0241"/>
    <w:rsid w:val="00FF0921"/>
    <w:rsid w:val="00FF2983"/>
    <w:rsid w:val="00FF37F8"/>
    <w:rsid w:val="143F3C13"/>
    <w:rsid w:val="18EB2FF7"/>
    <w:rsid w:val="194653A6"/>
    <w:rsid w:val="21780FC5"/>
    <w:rsid w:val="26BBA516"/>
    <w:rsid w:val="2B7FDD4C"/>
    <w:rsid w:val="2DB45708"/>
    <w:rsid w:val="348B152B"/>
    <w:rsid w:val="39FDAFE5"/>
    <w:rsid w:val="46F37F73"/>
    <w:rsid w:val="4DD78310"/>
    <w:rsid w:val="539C268A"/>
    <w:rsid w:val="576D4E91"/>
    <w:rsid w:val="5BE66983"/>
    <w:rsid w:val="6DE6CFE9"/>
    <w:rsid w:val="6F0F13F1"/>
    <w:rsid w:val="6F417C60"/>
    <w:rsid w:val="6F6DC23A"/>
    <w:rsid w:val="73DF007C"/>
    <w:rsid w:val="7E7F71F4"/>
    <w:rsid w:val="7F7DF45C"/>
    <w:rsid w:val="7FCF52AE"/>
    <w:rsid w:val="7FF7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4F02C-5767-47BD-9CCB-A024BF02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line="580" w:lineRule="exact"/>
      <w:ind w:firstLineChars="200" w:firstLine="643"/>
    </w:pPr>
    <w:rPr>
      <w:rFonts w:ascii="仿宋_GB2312" w:eastAsia="仿宋_GB2312"/>
      <w:b/>
      <w:sz w:val="32"/>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Autospacing="1" w:afterAutospacing="1" w:line="288" w:lineRule="auto"/>
      <w:jc w:val="left"/>
    </w:pPr>
    <w:rPr>
      <w:rFonts w:ascii="ˎ̥" w:eastAsia="宋体" w:hAnsi="ˎ̥" w:cs="Times New Roman"/>
      <w:kern w:val="0"/>
      <w:sz w:val="12"/>
      <w:szCs w:val="12"/>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孟春晓(mengcx)</dc:creator>
  <cp:lastModifiedBy>ZR</cp:lastModifiedBy>
  <cp:revision>7</cp:revision>
  <cp:lastPrinted>2023-07-08T17:42:00Z</cp:lastPrinted>
  <dcterms:created xsi:type="dcterms:W3CDTF">2020-06-14T03:36:00Z</dcterms:created>
  <dcterms:modified xsi:type="dcterms:W3CDTF">2023-07-10T03:33:00Z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96733B41E9B44F349FA4B7C762FC9EB3_13</vt:lpwstr>
  </property>
</Properties>
</file>