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军工纵向项目经费预算表（手工填写）</w:t>
      </w:r>
    </w:p>
    <w:bookmarkEnd w:id="0"/>
    <w:tbl>
      <w:tblPr>
        <w:tblStyle w:val="2"/>
        <w:tblW w:w="9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19"/>
        <w:gridCol w:w="851"/>
        <w:gridCol w:w="1417"/>
        <w:gridCol w:w="837"/>
        <w:gridCol w:w="1275"/>
        <w:gridCol w:w="1418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项目名称（脱密填写）</w:t>
            </w:r>
          </w:p>
        </w:tc>
        <w:tc>
          <w:tcPr>
            <w:tcW w:w="70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经费预算总额（万元）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财务号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31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预算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一、直接经费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、设备费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(1)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购置设备费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(2)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试制设备费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(3)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设备改造与租赁费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(4)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、材料费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(1)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原材料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试剂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药品购置费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(2)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实验材料（耗材）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(3)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、差旅费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会议费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(1)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(2)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(3)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、测试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化验加工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计算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分析费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、燃料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能源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动力费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、出版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资料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文献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信息传播知识产权事务费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、劳务费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、专家咨询费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二、间接经费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、动力物业费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）仪器设备及房屋费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）水、电、气、暖消耗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、绩效支出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、管理费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、院级统筹支出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、其他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snapToGrid w:val="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三、合作经费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（若直接和间接经费预算涵盖合作经费，则此处不填）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备注：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合同经费总计：  （万元）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 xml:space="preserve">;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18"/>
                <w:szCs w:val="18"/>
              </w:rPr>
              <w:t>其中合作经费：  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项目负责人签字：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财务处科研经费管理办公室签字：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科研院项目管理办公室签字：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经办人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申请时间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经办人手机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201C6"/>
    <w:rsid w:val="0292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2022-03-03T01:34:00Z</dcterms:created>
  <dc:creator>豆豆</dc:creator>
  <cp:lastModifiedBy>豆豆</cp:lastModifiedBy>
  <dcterms:modified xsi:type="dcterms:W3CDTF">2022-03-03T01:34:36Z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