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90" w:beforeLines="50" w:after="190" w:afterLines="50" w:line="280" w:lineRule="exact"/>
        <w:ind w:left="446" w:hanging="446" w:hangingChars="148"/>
        <w:jc w:val="center"/>
        <w:rPr>
          <w:rFonts w:cs="Times New Roman" w:asciiTheme="minorEastAsia" w:hAnsiTheme="minorEastAsia" w:eastAsiaTheme="minorEastAsia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cs="Times New Roman" w:asciiTheme="minorEastAsia" w:hAnsiTheme="minorEastAsia" w:eastAsiaTheme="minorEastAsia"/>
          <w:b/>
          <w:bCs/>
          <w:kern w:val="0"/>
          <w:sz w:val="30"/>
          <w:szCs w:val="30"/>
        </w:rPr>
        <w:t>自然类项目、平台</w:t>
      </w:r>
      <w:r>
        <w:rPr>
          <w:rFonts w:cs="Times New Roman" w:asciiTheme="minorEastAsia" w:hAnsiTheme="minorEastAsia" w:eastAsiaTheme="minorEastAsia"/>
          <w:b/>
          <w:bCs/>
          <w:kern w:val="0"/>
          <w:sz w:val="30"/>
          <w:szCs w:val="30"/>
        </w:rPr>
        <w:t>A</w:t>
      </w:r>
      <w:r>
        <w:rPr>
          <w:rFonts w:hint="eastAsia" w:cs="Times New Roman" w:asciiTheme="minorEastAsia" w:hAnsiTheme="minorEastAsia" w:eastAsiaTheme="minorEastAsia"/>
          <w:b/>
          <w:bCs/>
          <w:kern w:val="0"/>
          <w:sz w:val="30"/>
          <w:szCs w:val="30"/>
        </w:rPr>
        <w:t>类项目经费预算表</w:t>
      </w:r>
    </w:p>
    <w:bookmarkEnd w:id="0"/>
    <w:tbl>
      <w:tblPr>
        <w:tblStyle w:val="2"/>
        <w:tblW w:w="9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19"/>
        <w:gridCol w:w="851"/>
        <w:gridCol w:w="1417"/>
        <w:gridCol w:w="1545"/>
        <w:gridCol w:w="1134"/>
        <w:gridCol w:w="1276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经费预算总额（万元）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财务号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38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2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预算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一、直接经费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(1)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购置设备费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(2)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试制设备费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(3)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设备改造与租赁费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(4)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、材料费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(1)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原材料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试剂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药品购置费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(2)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实验材料（耗材）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(3)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、差旅费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会议费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(1)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(2)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(3)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、测试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化验加工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计算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分析费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、燃料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能源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动力费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、出版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资料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文献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信息传播知识产权事务费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、劳务费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、专家咨询费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二、间接经费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、动力物业费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）仪器设备及房屋费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）水、电、气、暖消耗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、绩效支出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、管理费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、院级统筹支出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、其他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三、合作经费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（若直接经费、间接经费预算已涵盖合作经费，则此处不填）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备注：合同经费总计：    （万元）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;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其中合作经费：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项目负责人签字：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财务处科研经费管理办公室签字：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科研院项目管理办公室签字：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经办人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申请时间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经办人手机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6F44"/>
    <w:rsid w:val="40A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2022-03-03T01:32:00Z</dcterms:created>
  <dc:creator>豆豆</dc:creator>
  <cp:lastModifiedBy>豆豆</cp:lastModifiedBy>
  <dcterms:modified xsi:type="dcterms:W3CDTF">2022-03-03T01:32:29Z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