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7E8F0" w14:textId="63D85012" w:rsidR="00935B89" w:rsidRDefault="00935B89" w:rsidP="00935B89">
      <w:pPr>
        <w:pStyle w:val="a0"/>
      </w:pPr>
    </w:p>
    <w:tbl>
      <w:tblPr>
        <w:tblStyle w:val="a5"/>
        <w:tblW w:w="14142" w:type="dxa"/>
        <w:tblLayout w:type="fixed"/>
        <w:tblLook w:val="04A0" w:firstRow="1" w:lastRow="0" w:firstColumn="1" w:lastColumn="0" w:noHBand="0" w:noVBand="1"/>
      </w:tblPr>
      <w:tblGrid>
        <w:gridCol w:w="1555"/>
        <w:gridCol w:w="12587"/>
      </w:tblGrid>
      <w:tr w:rsidR="00935B89" w14:paraId="217722FD" w14:textId="77777777" w:rsidTr="008361FE">
        <w:tc>
          <w:tcPr>
            <w:tcW w:w="14142" w:type="dxa"/>
            <w:gridSpan w:val="2"/>
            <w:vAlign w:val="center"/>
          </w:tcPr>
          <w:p w14:paraId="3B35FEA7" w14:textId="071DC732" w:rsidR="00935B89" w:rsidRPr="000C3534" w:rsidRDefault="00765011" w:rsidP="0036261E">
            <w:pPr>
              <w:pStyle w:val="a0"/>
              <w:rPr>
                <w:rFonts w:asciiTheme="majorEastAsia" w:eastAsiaTheme="majorEastAsia" w:hAnsiTheme="majorEastAsia"/>
              </w:rPr>
            </w:pPr>
            <w:r>
              <w:rPr>
                <w:rFonts w:ascii="黑体" w:eastAsia="黑体" w:hAnsi="黑体" w:cs="方正小标宋_GBK"/>
                <w:bCs/>
                <w:sz w:val="32"/>
                <w:szCs w:val="32"/>
              </w:rPr>
              <w:t xml:space="preserve">       </w:t>
            </w:r>
            <w:r w:rsidR="00865F3C" w:rsidRPr="00865F3C">
              <w:rPr>
                <w:rFonts w:ascii="黑体" w:eastAsia="黑体" w:hAnsi="黑体" w:cs="方正小标宋_GBK" w:hint="eastAsia"/>
                <w:bCs/>
                <w:sz w:val="32"/>
                <w:szCs w:val="32"/>
              </w:rPr>
              <w:t>2025年中国产学研合作促进会</w:t>
            </w:r>
            <w:r w:rsidR="00865F3C">
              <w:rPr>
                <w:rFonts w:ascii="黑体" w:eastAsia="黑体" w:hAnsi="黑体" w:cs="方正小标宋_GBK" w:hint="eastAsia"/>
                <w:bCs/>
                <w:sz w:val="32"/>
                <w:szCs w:val="32"/>
              </w:rPr>
              <w:t>创新成果</w:t>
            </w:r>
            <w:r w:rsidR="00865F3C" w:rsidRPr="00865F3C">
              <w:rPr>
                <w:rFonts w:ascii="黑体" w:eastAsia="黑体" w:hAnsi="黑体" w:cs="方正小标宋_GBK" w:hint="eastAsia"/>
                <w:bCs/>
                <w:sz w:val="32"/>
                <w:szCs w:val="32"/>
              </w:rPr>
              <w:t>奖</w:t>
            </w:r>
          </w:p>
        </w:tc>
      </w:tr>
      <w:tr w:rsidR="00935B89" w14:paraId="6CD7423A" w14:textId="77777777" w:rsidTr="00865F3C">
        <w:trPr>
          <w:trHeight w:val="567"/>
        </w:trPr>
        <w:tc>
          <w:tcPr>
            <w:tcW w:w="1555" w:type="dxa"/>
            <w:vAlign w:val="center"/>
          </w:tcPr>
          <w:p w14:paraId="728600F9" w14:textId="77777777" w:rsidR="00935B89" w:rsidRDefault="00935B89" w:rsidP="0036261E">
            <w:pPr>
              <w:pStyle w:val="a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2587" w:type="dxa"/>
            <w:vAlign w:val="center"/>
          </w:tcPr>
          <w:p w14:paraId="4DB9D2C2" w14:textId="1C6F7839" w:rsidR="00935B89" w:rsidRPr="00865F3C" w:rsidRDefault="00765011" w:rsidP="00865F3C">
            <w:pPr>
              <w:pStyle w:val="a0"/>
              <w:jc w:val="left"/>
              <w:rPr>
                <w:b w:val="0"/>
                <w:bCs/>
                <w:sz w:val="24"/>
                <w:szCs w:val="24"/>
              </w:rPr>
            </w:pPr>
            <w:proofErr w:type="gramStart"/>
            <w:r w:rsidRPr="00865F3C">
              <w:rPr>
                <w:rFonts w:hint="eastAsia"/>
                <w:b w:val="0"/>
                <w:bCs/>
                <w:sz w:val="24"/>
                <w:szCs w:val="24"/>
              </w:rPr>
              <w:t>燃料电池车氢泄漏</w:t>
            </w:r>
            <w:proofErr w:type="gramEnd"/>
            <w:r w:rsidRPr="00865F3C">
              <w:rPr>
                <w:rFonts w:hint="eastAsia"/>
                <w:b w:val="0"/>
                <w:bCs/>
                <w:sz w:val="24"/>
                <w:szCs w:val="24"/>
              </w:rPr>
              <w:t>火灾防控关键技术</w:t>
            </w:r>
          </w:p>
        </w:tc>
      </w:tr>
      <w:tr w:rsidR="00935B89" w14:paraId="29AE6B64" w14:textId="77777777" w:rsidTr="00865F3C">
        <w:trPr>
          <w:trHeight w:val="567"/>
        </w:trPr>
        <w:tc>
          <w:tcPr>
            <w:tcW w:w="1555" w:type="dxa"/>
            <w:vAlign w:val="center"/>
          </w:tcPr>
          <w:p w14:paraId="19149E8A" w14:textId="77777777" w:rsidR="00935B89" w:rsidRDefault="00935B89" w:rsidP="0036261E">
            <w:pPr>
              <w:pStyle w:val="a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提名单位</w:t>
            </w:r>
          </w:p>
        </w:tc>
        <w:tc>
          <w:tcPr>
            <w:tcW w:w="12587" w:type="dxa"/>
            <w:vAlign w:val="center"/>
          </w:tcPr>
          <w:p w14:paraId="35FC434B" w14:textId="21085CDD" w:rsidR="00935B89" w:rsidRPr="00865F3C" w:rsidRDefault="00042ED4" w:rsidP="00865F3C">
            <w:pPr>
              <w:pStyle w:val="a0"/>
              <w:jc w:val="left"/>
              <w:rPr>
                <w:b w:val="0"/>
                <w:bCs/>
                <w:sz w:val="24"/>
                <w:szCs w:val="24"/>
              </w:rPr>
            </w:pPr>
            <w:r w:rsidRPr="00865F3C">
              <w:rPr>
                <w:rFonts w:hint="eastAsia"/>
                <w:b w:val="0"/>
                <w:bCs/>
                <w:sz w:val="24"/>
                <w:szCs w:val="24"/>
              </w:rPr>
              <w:t>合肥工业大学</w:t>
            </w:r>
          </w:p>
        </w:tc>
      </w:tr>
      <w:tr w:rsidR="00765011" w14:paraId="72A0A7CA" w14:textId="77777777" w:rsidTr="00865F3C">
        <w:trPr>
          <w:trHeight w:val="567"/>
        </w:trPr>
        <w:tc>
          <w:tcPr>
            <w:tcW w:w="1555" w:type="dxa"/>
            <w:vAlign w:val="center"/>
          </w:tcPr>
          <w:p w14:paraId="22601918" w14:textId="7C5E95E8" w:rsidR="00765011" w:rsidRDefault="00765011" w:rsidP="0036261E">
            <w:pPr>
              <w:pStyle w:val="a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提名等级</w:t>
            </w:r>
          </w:p>
        </w:tc>
        <w:tc>
          <w:tcPr>
            <w:tcW w:w="12587" w:type="dxa"/>
            <w:vAlign w:val="center"/>
          </w:tcPr>
          <w:p w14:paraId="5BAF641E" w14:textId="79BCA02B" w:rsidR="00765011" w:rsidRPr="00865F3C" w:rsidRDefault="00765011" w:rsidP="00865F3C">
            <w:pPr>
              <w:pStyle w:val="a0"/>
              <w:jc w:val="left"/>
              <w:rPr>
                <w:b w:val="0"/>
                <w:bCs/>
                <w:sz w:val="24"/>
                <w:szCs w:val="24"/>
              </w:rPr>
            </w:pPr>
            <w:r w:rsidRPr="00865F3C">
              <w:rPr>
                <w:rFonts w:hint="eastAsia"/>
                <w:b w:val="0"/>
                <w:bCs/>
                <w:sz w:val="24"/>
                <w:szCs w:val="24"/>
              </w:rPr>
              <w:t>一等奖</w:t>
            </w:r>
            <w:r w:rsidR="002F70A5">
              <w:rPr>
                <w:rFonts w:hint="eastAsia"/>
                <w:b w:val="0"/>
                <w:bCs/>
                <w:sz w:val="24"/>
                <w:szCs w:val="24"/>
              </w:rPr>
              <w:t>或</w:t>
            </w:r>
            <w:r w:rsidR="00DE2537" w:rsidRPr="00865F3C">
              <w:rPr>
                <w:rFonts w:hint="eastAsia"/>
                <w:b w:val="0"/>
                <w:bCs/>
                <w:sz w:val="24"/>
                <w:szCs w:val="24"/>
              </w:rPr>
              <w:t>二等奖</w:t>
            </w:r>
          </w:p>
        </w:tc>
      </w:tr>
      <w:tr w:rsidR="001A0C01" w14:paraId="3D51F24C" w14:textId="77777777" w:rsidTr="00865F3C">
        <w:trPr>
          <w:trHeight w:val="1188"/>
        </w:trPr>
        <w:tc>
          <w:tcPr>
            <w:tcW w:w="1555" w:type="dxa"/>
            <w:vAlign w:val="center"/>
          </w:tcPr>
          <w:p w14:paraId="65BA7198" w14:textId="77777777" w:rsidR="001A0C01" w:rsidRDefault="001A0C01" w:rsidP="001A0C01">
            <w:pPr>
              <w:pStyle w:val="a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</w:t>
            </w:r>
          </w:p>
          <w:p w14:paraId="1E638480" w14:textId="2FA19AC0" w:rsidR="001A0C01" w:rsidRDefault="001A0C01" w:rsidP="001A0C01">
            <w:pPr>
              <w:pStyle w:val="a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完成人</w:t>
            </w:r>
          </w:p>
          <w:p w14:paraId="6ADEF6CB" w14:textId="6DB89AF4" w:rsidR="001A0C01" w:rsidRPr="005F4AB6" w:rsidRDefault="001A0C01" w:rsidP="001A0C01">
            <w:pPr>
              <w:rPr>
                <w:szCs w:val="21"/>
              </w:rPr>
            </w:pPr>
            <w:r w:rsidRPr="005F4AB6">
              <w:rPr>
                <w:rFonts w:hint="eastAsia"/>
                <w:b/>
                <w:szCs w:val="21"/>
              </w:rPr>
              <w:t>（排序填写）</w:t>
            </w:r>
          </w:p>
        </w:tc>
        <w:tc>
          <w:tcPr>
            <w:tcW w:w="12587" w:type="dxa"/>
            <w:vAlign w:val="center"/>
          </w:tcPr>
          <w:p w14:paraId="76C34C45" w14:textId="493339DA" w:rsidR="001A0C01" w:rsidRPr="00865F3C" w:rsidRDefault="001A0C01" w:rsidP="001A0C01">
            <w:pPr>
              <w:pStyle w:val="a4"/>
              <w:adjustRightInd w:val="0"/>
              <w:spacing w:line="560" w:lineRule="exact"/>
              <w:ind w:firstLineChars="0" w:firstLine="0"/>
              <w:rPr>
                <w:rFonts w:ascii="Times New Roman" w:eastAsiaTheme="minorEastAsia"/>
                <w:sz w:val="24"/>
                <w:szCs w:val="24"/>
              </w:rPr>
            </w:pPr>
            <w:r w:rsidRPr="00865F3C">
              <w:rPr>
                <w:rFonts w:ascii="Times New Roman" w:hint="eastAsia"/>
                <w:bCs/>
                <w:color w:val="000000"/>
                <w:sz w:val="24"/>
                <w:szCs w:val="24"/>
              </w:rPr>
              <w:t>王昌建、李跃娟、陈国庆、毛洪凯、马鸿盛、祝元、李权、张爱凤、赵卫平</w:t>
            </w:r>
          </w:p>
        </w:tc>
      </w:tr>
      <w:tr w:rsidR="001A0C01" w14:paraId="0ED720D7" w14:textId="77777777" w:rsidTr="00865F3C">
        <w:trPr>
          <w:trHeight w:val="1188"/>
        </w:trPr>
        <w:tc>
          <w:tcPr>
            <w:tcW w:w="1555" w:type="dxa"/>
            <w:vAlign w:val="center"/>
          </w:tcPr>
          <w:p w14:paraId="7A060F63" w14:textId="77777777" w:rsidR="001A0C01" w:rsidRPr="005F4AB6" w:rsidRDefault="001A0C01" w:rsidP="001A0C01">
            <w:pPr>
              <w:jc w:val="center"/>
              <w:rPr>
                <w:b/>
                <w:sz w:val="24"/>
              </w:rPr>
            </w:pPr>
            <w:r w:rsidRPr="005F4AB6">
              <w:rPr>
                <w:rFonts w:hint="eastAsia"/>
                <w:b/>
                <w:sz w:val="24"/>
              </w:rPr>
              <w:t>主要</w:t>
            </w:r>
          </w:p>
          <w:p w14:paraId="0BC91193" w14:textId="1F903320" w:rsidR="001A0C01" w:rsidRPr="005F4AB6" w:rsidRDefault="001A0C01" w:rsidP="001A0C01">
            <w:pPr>
              <w:jc w:val="center"/>
              <w:rPr>
                <w:b/>
                <w:sz w:val="24"/>
              </w:rPr>
            </w:pPr>
            <w:r w:rsidRPr="005F4AB6">
              <w:rPr>
                <w:rFonts w:hint="eastAsia"/>
                <w:b/>
                <w:sz w:val="24"/>
              </w:rPr>
              <w:t>完成单位</w:t>
            </w:r>
          </w:p>
          <w:p w14:paraId="3BB3DE37" w14:textId="55895514" w:rsidR="001A0C01" w:rsidRPr="005F4AB6" w:rsidRDefault="001A0C01" w:rsidP="001A0C01">
            <w:pPr>
              <w:pStyle w:val="a0"/>
              <w:rPr>
                <w:sz w:val="21"/>
                <w:szCs w:val="21"/>
              </w:rPr>
            </w:pPr>
            <w:r w:rsidRPr="005F4AB6">
              <w:rPr>
                <w:rFonts w:hint="eastAsia"/>
                <w:sz w:val="21"/>
                <w:szCs w:val="21"/>
              </w:rPr>
              <w:t>（排序填写）</w:t>
            </w:r>
          </w:p>
        </w:tc>
        <w:tc>
          <w:tcPr>
            <w:tcW w:w="12587" w:type="dxa"/>
            <w:vAlign w:val="center"/>
          </w:tcPr>
          <w:p w14:paraId="5CAA5DA3" w14:textId="6580A567" w:rsidR="001A0C01" w:rsidRPr="00865F3C" w:rsidRDefault="001A0C01" w:rsidP="001A0C01">
            <w:pPr>
              <w:pStyle w:val="a4"/>
              <w:adjustRightInd w:val="0"/>
              <w:spacing w:line="560" w:lineRule="exact"/>
              <w:ind w:firstLineChars="0" w:firstLine="0"/>
              <w:rPr>
                <w:rFonts w:ascii="Times New Roman" w:eastAsiaTheme="minorEastAsia"/>
                <w:sz w:val="24"/>
                <w:szCs w:val="24"/>
              </w:rPr>
            </w:pPr>
            <w:r w:rsidRPr="00865F3C">
              <w:rPr>
                <w:rFonts w:ascii="Times New Roman" w:hint="eastAsia"/>
                <w:bCs/>
                <w:color w:val="000000"/>
                <w:sz w:val="24"/>
                <w:szCs w:val="24"/>
              </w:rPr>
              <w:t>合肥工业大学、北京工业大学、中国船级社上海规范研究所、上汽大通汽车有限公司、</w:t>
            </w:r>
            <w:bookmarkStart w:id="0" w:name="OLE_LINK10"/>
            <w:r w:rsidRPr="00865F3C">
              <w:rPr>
                <w:rFonts w:ascii="Times New Roman" w:hint="eastAsia"/>
                <w:bCs/>
                <w:color w:val="000000"/>
                <w:sz w:val="24"/>
                <w:szCs w:val="24"/>
              </w:rPr>
              <w:t>安徽明天氢能</w:t>
            </w:r>
            <w:bookmarkEnd w:id="0"/>
            <w:r w:rsidRPr="00865F3C">
              <w:rPr>
                <w:rFonts w:ascii="Times New Roman" w:hint="eastAsia"/>
                <w:bCs/>
                <w:color w:val="000000"/>
                <w:sz w:val="24"/>
                <w:szCs w:val="24"/>
              </w:rPr>
              <w:t>科技股份有限公司</w:t>
            </w:r>
          </w:p>
        </w:tc>
      </w:tr>
      <w:tr w:rsidR="00865F3C" w14:paraId="6AA0D7C3" w14:textId="77777777" w:rsidTr="00865F3C">
        <w:trPr>
          <w:trHeight w:val="1188"/>
        </w:trPr>
        <w:tc>
          <w:tcPr>
            <w:tcW w:w="1555" w:type="dxa"/>
            <w:vAlign w:val="center"/>
          </w:tcPr>
          <w:p w14:paraId="2AFAA3E7" w14:textId="7D52F4D5" w:rsidR="00865F3C" w:rsidRPr="005F4AB6" w:rsidRDefault="00865F3C" w:rsidP="001A0C0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成果简介</w:t>
            </w:r>
          </w:p>
        </w:tc>
        <w:tc>
          <w:tcPr>
            <w:tcW w:w="12587" w:type="dxa"/>
            <w:vAlign w:val="center"/>
          </w:tcPr>
          <w:p w14:paraId="17CBFE52" w14:textId="324764F3" w:rsidR="00865F3C" w:rsidRDefault="00865F3C" w:rsidP="00865F3C">
            <w:pPr>
              <w:pStyle w:val="a4"/>
              <w:adjustRightInd w:val="0"/>
              <w:spacing w:line="560" w:lineRule="exact"/>
              <w:rPr>
                <w:rFonts w:ascii="Times New Roman"/>
                <w:bCs/>
                <w:color w:val="000000"/>
                <w:sz w:val="24"/>
                <w:szCs w:val="24"/>
              </w:rPr>
            </w:pPr>
            <w:r w:rsidRPr="00865F3C">
              <w:rPr>
                <w:rFonts w:ascii="Times New Roman"/>
                <w:bCs/>
                <w:color w:val="000000"/>
                <w:sz w:val="24"/>
                <w:szCs w:val="24"/>
              </w:rPr>
              <w:t>氢燃料电池汽车在氢气泄漏、火灾等方面的安全隐患，已成为制约其规模化推广应用的关键瓶颈，也是当前公共安全领域面临的新挑战。针对氢泄漏</w:t>
            </w:r>
            <w:r w:rsidRPr="00865F3C">
              <w:rPr>
                <w:rFonts w:ascii="Times New Roman" w:hint="eastAsia"/>
                <w:bCs/>
                <w:color w:val="000000"/>
                <w:sz w:val="24"/>
                <w:szCs w:val="24"/>
              </w:rPr>
              <w:t>火灾</w:t>
            </w:r>
            <w:r w:rsidRPr="00865F3C">
              <w:rPr>
                <w:rFonts w:ascii="Times New Roman"/>
                <w:bCs/>
                <w:color w:val="000000"/>
                <w:sz w:val="24"/>
                <w:szCs w:val="24"/>
              </w:rPr>
              <w:t>过程中存在的</w:t>
            </w:r>
            <w:r w:rsidRPr="00865F3C">
              <w:rPr>
                <w:rFonts w:ascii="Times New Roman"/>
                <w:bCs/>
                <w:color w:val="000000"/>
                <w:sz w:val="24"/>
                <w:szCs w:val="24"/>
              </w:rPr>
              <w:t>“</w:t>
            </w:r>
            <w:r w:rsidRPr="00865F3C">
              <w:rPr>
                <w:rFonts w:ascii="Times New Roman"/>
                <w:bCs/>
                <w:color w:val="000000"/>
                <w:sz w:val="24"/>
                <w:szCs w:val="24"/>
              </w:rPr>
              <w:t>演化机制不清、预测预警缺失、消防扑救困难</w:t>
            </w:r>
            <w:r w:rsidRPr="00865F3C">
              <w:rPr>
                <w:rFonts w:ascii="Times New Roman"/>
                <w:bCs/>
                <w:color w:val="000000"/>
                <w:sz w:val="24"/>
                <w:szCs w:val="24"/>
              </w:rPr>
              <w:t>”</w:t>
            </w:r>
            <w:r w:rsidRPr="00865F3C">
              <w:rPr>
                <w:rFonts w:ascii="Times New Roman"/>
                <w:bCs/>
                <w:color w:val="000000"/>
                <w:sz w:val="24"/>
                <w:szCs w:val="24"/>
              </w:rPr>
              <w:t>等核心技术难题，自</w:t>
            </w:r>
            <w:r w:rsidRPr="00865F3C">
              <w:rPr>
                <w:rFonts w:ascii="Times New Roman"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ascii="Times New Roman"/>
                <w:bCs/>
                <w:color w:val="000000"/>
                <w:sz w:val="24"/>
                <w:szCs w:val="24"/>
              </w:rPr>
              <w:t>6</w:t>
            </w:r>
            <w:r w:rsidRPr="00865F3C">
              <w:rPr>
                <w:rFonts w:ascii="Times New Roman"/>
                <w:bCs/>
                <w:color w:val="000000"/>
                <w:sz w:val="24"/>
                <w:szCs w:val="24"/>
              </w:rPr>
              <w:t>年起，依托国家重点研发计划等项目的支持，围绕</w:t>
            </w:r>
            <w:r w:rsidRPr="00865F3C">
              <w:rPr>
                <w:rFonts w:ascii="Times New Roman"/>
                <w:bCs/>
                <w:color w:val="000000"/>
                <w:sz w:val="24"/>
                <w:szCs w:val="24"/>
              </w:rPr>
              <w:t>“</w:t>
            </w:r>
            <w:r w:rsidRPr="00865F3C">
              <w:rPr>
                <w:rFonts w:ascii="Times New Roman"/>
                <w:bCs/>
                <w:color w:val="000000"/>
                <w:sz w:val="24"/>
                <w:szCs w:val="24"/>
              </w:rPr>
              <w:t>风险评估</w:t>
            </w:r>
            <w:r w:rsidRPr="00865F3C">
              <w:rPr>
                <w:rFonts w:ascii="Times New Roman"/>
                <w:bCs/>
                <w:color w:val="000000"/>
                <w:sz w:val="24"/>
                <w:szCs w:val="24"/>
              </w:rPr>
              <w:t>—</w:t>
            </w:r>
            <w:r w:rsidRPr="00865F3C">
              <w:rPr>
                <w:rFonts w:ascii="Times New Roman" w:hint="eastAsia"/>
                <w:bCs/>
                <w:color w:val="000000"/>
                <w:sz w:val="24"/>
                <w:szCs w:val="24"/>
              </w:rPr>
              <w:t>探测</w:t>
            </w:r>
            <w:r w:rsidRPr="00865F3C">
              <w:rPr>
                <w:rFonts w:ascii="Times New Roman"/>
                <w:bCs/>
                <w:color w:val="000000"/>
                <w:sz w:val="24"/>
                <w:szCs w:val="24"/>
              </w:rPr>
              <w:t>预警</w:t>
            </w:r>
            <w:r w:rsidRPr="00865F3C">
              <w:rPr>
                <w:rFonts w:ascii="Times New Roman"/>
                <w:bCs/>
                <w:color w:val="000000"/>
                <w:sz w:val="24"/>
                <w:szCs w:val="24"/>
              </w:rPr>
              <w:t>—</w:t>
            </w:r>
            <w:r w:rsidRPr="00865F3C">
              <w:rPr>
                <w:rFonts w:ascii="Times New Roman" w:hint="eastAsia"/>
                <w:bCs/>
                <w:color w:val="000000"/>
                <w:sz w:val="24"/>
                <w:szCs w:val="24"/>
              </w:rPr>
              <w:t>灾害演化—</w:t>
            </w:r>
            <w:r w:rsidRPr="00865F3C">
              <w:rPr>
                <w:rFonts w:ascii="Times New Roman"/>
                <w:bCs/>
                <w:color w:val="000000"/>
                <w:sz w:val="24"/>
                <w:szCs w:val="24"/>
              </w:rPr>
              <w:t>安全防护</w:t>
            </w:r>
            <w:r w:rsidRPr="00865F3C">
              <w:rPr>
                <w:rFonts w:ascii="Times New Roman"/>
                <w:bCs/>
                <w:color w:val="000000"/>
                <w:sz w:val="24"/>
                <w:szCs w:val="24"/>
              </w:rPr>
              <w:t>”</w:t>
            </w:r>
            <w:r w:rsidRPr="00865F3C">
              <w:rPr>
                <w:rFonts w:ascii="Times New Roman"/>
                <w:bCs/>
                <w:color w:val="000000"/>
                <w:sz w:val="24"/>
                <w:szCs w:val="24"/>
              </w:rPr>
              <w:t>四个层次开展了系统性的研究，突破了</w:t>
            </w:r>
            <w:proofErr w:type="gramStart"/>
            <w:r w:rsidRPr="00865F3C">
              <w:rPr>
                <w:rFonts w:ascii="Times New Roman" w:hint="eastAsia"/>
                <w:bCs/>
                <w:color w:val="000000"/>
                <w:sz w:val="24"/>
                <w:szCs w:val="24"/>
              </w:rPr>
              <w:t>燃料电池车</w:t>
            </w:r>
            <w:r w:rsidRPr="00865F3C">
              <w:rPr>
                <w:rFonts w:ascii="Times New Roman"/>
                <w:bCs/>
                <w:color w:val="000000"/>
                <w:sz w:val="24"/>
                <w:szCs w:val="24"/>
              </w:rPr>
              <w:t>氢泄漏</w:t>
            </w:r>
            <w:proofErr w:type="gramEnd"/>
            <w:r w:rsidRPr="00865F3C">
              <w:rPr>
                <w:rFonts w:ascii="Times New Roman" w:hint="eastAsia"/>
                <w:bCs/>
                <w:color w:val="000000"/>
                <w:sz w:val="24"/>
                <w:szCs w:val="24"/>
              </w:rPr>
              <w:t>火灾</w:t>
            </w:r>
            <w:r w:rsidRPr="00865F3C">
              <w:rPr>
                <w:rFonts w:ascii="Times New Roman"/>
                <w:bCs/>
                <w:color w:val="000000"/>
                <w:sz w:val="24"/>
                <w:szCs w:val="24"/>
              </w:rPr>
              <w:t>防控关键技术，研制了相关装备，实现了产品的规模化生产与实际应用，构建了从基础研究、技术开发到工程应用与产业化的完整创新体系，为我国</w:t>
            </w:r>
            <w:r w:rsidRPr="00865F3C">
              <w:rPr>
                <w:rFonts w:ascii="Times New Roman" w:hint="eastAsia"/>
                <w:bCs/>
                <w:color w:val="000000"/>
                <w:sz w:val="24"/>
                <w:szCs w:val="24"/>
              </w:rPr>
              <w:t>燃料电池车安全</w:t>
            </w:r>
            <w:r w:rsidR="002F70A5">
              <w:rPr>
                <w:rFonts w:ascii="Times New Roman" w:hint="eastAsia"/>
                <w:bCs/>
                <w:color w:val="000000"/>
                <w:sz w:val="24"/>
                <w:szCs w:val="24"/>
              </w:rPr>
              <w:t>应</w:t>
            </w:r>
            <w:r w:rsidRPr="00865F3C">
              <w:rPr>
                <w:rFonts w:ascii="Times New Roman" w:hint="eastAsia"/>
                <w:bCs/>
                <w:color w:val="000000"/>
                <w:sz w:val="24"/>
                <w:szCs w:val="24"/>
              </w:rPr>
              <w:t>用</w:t>
            </w:r>
            <w:r w:rsidRPr="00865F3C">
              <w:rPr>
                <w:rFonts w:ascii="Times New Roman"/>
                <w:bCs/>
                <w:color w:val="000000"/>
                <w:sz w:val="24"/>
                <w:szCs w:val="24"/>
              </w:rPr>
              <w:t>提供了重要</w:t>
            </w:r>
            <w:r w:rsidRPr="00865F3C">
              <w:rPr>
                <w:rFonts w:ascii="Times New Roman" w:hint="eastAsia"/>
                <w:bCs/>
                <w:color w:val="000000"/>
                <w:sz w:val="24"/>
                <w:szCs w:val="24"/>
              </w:rPr>
              <w:t>技术</w:t>
            </w:r>
            <w:r w:rsidRPr="00865F3C">
              <w:rPr>
                <w:rFonts w:ascii="Times New Roman"/>
                <w:bCs/>
                <w:color w:val="000000"/>
                <w:sz w:val="24"/>
                <w:szCs w:val="24"/>
              </w:rPr>
              <w:t>支撑。</w:t>
            </w:r>
          </w:p>
          <w:p w14:paraId="52852EBE" w14:textId="0C14AE14" w:rsidR="00865F3C" w:rsidRDefault="00865F3C" w:rsidP="00865F3C">
            <w:pPr>
              <w:spacing w:line="480" w:lineRule="exact"/>
              <w:ind w:firstLineChars="100" w:firstLine="240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hint="eastAsia"/>
                <w:bCs/>
                <w:color w:val="000000"/>
                <w:sz w:val="24"/>
              </w:rPr>
              <w:t>主要创新点包括：（</w:t>
            </w:r>
            <w:r>
              <w:rPr>
                <w:rFonts w:ascii="Times New Roman" w:hint="eastAsia"/>
                <w:bCs/>
                <w:color w:val="000000"/>
                <w:sz w:val="24"/>
              </w:rPr>
              <w:t>1</w:t>
            </w:r>
            <w:r>
              <w:rPr>
                <w:rFonts w:ascii="Times New Roman" w:hint="eastAsia"/>
                <w:bCs/>
                <w:color w:val="000000"/>
                <w:sz w:val="24"/>
              </w:rPr>
              <w:t>）</w:t>
            </w:r>
            <w:r w:rsidRPr="00865F3C">
              <w:rPr>
                <w:rFonts w:ascii="Times New Roman" w:hAnsi="Times New Roman" w:hint="eastAsia"/>
                <w:bCs/>
                <w:color w:val="000000"/>
                <w:sz w:val="24"/>
              </w:rPr>
              <w:t>揭示燃料电池汽车氢泄漏、喷射火演化机制，开发融合多场景、不确定性的氢泄漏火灾风险评估方法</w:t>
            </w:r>
            <w:r>
              <w:rPr>
                <w:rFonts w:ascii="Times New Roman" w:hint="eastAsia"/>
                <w:bCs/>
                <w:color w:val="000000"/>
                <w:sz w:val="24"/>
              </w:rPr>
              <w:t>；</w:t>
            </w:r>
            <w:r w:rsidRPr="00865F3C">
              <w:rPr>
                <w:rFonts w:ascii="Times New Roman" w:hAnsi="Times New Roman" w:hint="eastAsia"/>
                <w:bCs/>
                <w:color w:val="000000"/>
                <w:sz w:val="24"/>
              </w:rPr>
              <w:t>（</w:t>
            </w:r>
            <w:r w:rsidRPr="00865F3C">
              <w:rPr>
                <w:rFonts w:ascii="Times New Roman" w:hAnsi="Times New Roman" w:hint="eastAsia"/>
                <w:bCs/>
                <w:color w:val="000000"/>
                <w:sz w:val="24"/>
              </w:rPr>
              <w:t>2</w:t>
            </w:r>
            <w:r w:rsidRPr="00865F3C">
              <w:rPr>
                <w:rFonts w:ascii="Times New Roman" w:hAnsi="Times New Roman" w:hint="eastAsia"/>
                <w:bCs/>
                <w:color w:val="000000"/>
                <w:sz w:val="24"/>
              </w:rPr>
              <w:t>）提出基于机器学习和</w:t>
            </w:r>
            <w:r w:rsidRPr="00865F3C">
              <w:rPr>
                <w:rFonts w:ascii="Times New Roman" w:hAnsi="Times New Roman" w:hint="eastAsia"/>
                <w:bCs/>
                <w:color w:val="000000"/>
                <w:sz w:val="24"/>
              </w:rPr>
              <w:t>CFD</w:t>
            </w:r>
            <w:r w:rsidRPr="00865F3C">
              <w:rPr>
                <w:rFonts w:ascii="Times New Roman" w:hAnsi="Times New Roman" w:hint="eastAsia"/>
                <w:bCs/>
                <w:color w:val="000000"/>
                <w:sz w:val="24"/>
              </w:rPr>
              <w:t>仿真的</w:t>
            </w:r>
            <w:proofErr w:type="gramStart"/>
            <w:r w:rsidRPr="00865F3C">
              <w:rPr>
                <w:rFonts w:ascii="Times New Roman" w:hAnsi="Times New Roman" w:hint="eastAsia"/>
                <w:bCs/>
                <w:color w:val="000000"/>
                <w:sz w:val="24"/>
              </w:rPr>
              <w:t>燃料电池车氢泄漏</w:t>
            </w:r>
            <w:proofErr w:type="gramEnd"/>
            <w:r w:rsidRPr="00865F3C">
              <w:rPr>
                <w:rFonts w:ascii="Times New Roman" w:hAnsi="Times New Roman" w:hint="eastAsia"/>
                <w:bCs/>
                <w:color w:val="000000"/>
                <w:sz w:val="24"/>
              </w:rPr>
              <w:t>探测预警技术，开发快速响应、高精度的车载氢浓</w:t>
            </w:r>
            <w:r w:rsidRPr="00865F3C">
              <w:rPr>
                <w:rFonts w:ascii="Times New Roman" w:hAnsi="Times New Roman" w:hint="eastAsia"/>
                <w:bCs/>
                <w:color w:val="000000"/>
                <w:sz w:val="24"/>
              </w:rPr>
              <w:lastRenderedPageBreak/>
              <w:t>度探测器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；（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3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）</w:t>
            </w:r>
            <w:r w:rsidRPr="00865F3C">
              <w:rPr>
                <w:rFonts w:ascii="Times New Roman" w:hAnsi="Times New Roman" w:hint="eastAsia"/>
                <w:bCs/>
                <w:color w:val="000000"/>
                <w:sz w:val="24"/>
              </w:rPr>
              <w:t>建立燃料电池</w:t>
            </w:r>
            <w:proofErr w:type="gramStart"/>
            <w:r w:rsidRPr="00865F3C">
              <w:rPr>
                <w:rFonts w:ascii="Times New Roman" w:hAnsi="Times New Roman" w:hint="eastAsia"/>
                <w:bCs/>
                <w:color w:val="000000"/>
                <w:sz w:val="24"/>
              </w:rPr>
              <w:t>车氢喷射火关键</w:t>
            </w:r>
            <w:proofErr w:type="gramEnd"/>
            <w:r w:rsidRPr="00865F3C">
              <w:rPr>
                <w:rFonts w:ascii="Times New Roman" w:hAnsi="Times New Roman" w:hint="eastAsia"/>
                <w:bCs/>
                <w:color w:val="000000"/>
                <w:sz w:val="24"/>
              </w:rPr>
              <w:t>参数预测模型，研发</w:t>
            </w:r>
            <w:r w:rsidR="00262DB7">
              <w:rPr>
                <w:rFonts w:ascii="Times New Roman" w:hAnsi="Times New Roman" w:hint="eastAsia"/>
                <w:bCs/>
                <w:color w:val="000000"/>
                <w:sz w:val="24"/>
              </w:rPr>
              <w:t>基于可见光</w:t>
            </w:r>
            <w:r w:rsidR="00262DB7">
              <w:rPr>
                <w:rFonts w:ascii="Times New Roman" w:hAnsi="Times New Roman" w:hint="eastAsia"/>
                <w:bCs/>
                <w:color w:val="000000"/>
                <w:sz w:val="24"/>
              </w:rPr>
              <w:t>-</w:t>
            </w:r>
            <w:r w:rsidR="00262DB7">
              <w:rPr>
                <w:rFonts w:ascii="Times New Roman" w:hAnsi="Times New Roman" w:hint="eastAsia"/>
                <w:bCs/>
                <w:color w:val="000000"/>
                <w:sz w:val="24"/>
              </w:rPr>
              <w:t>红外</w:t>
            </w:r>
            <w:proofErr w:type="gramStart"/>
            <w:r w:rsidR="00262DB7">
              <w:rPr>
                <w:rFonts w:ascii="Times New Roman" w:hAnsi="Times New Roman" w:hint="eastAsia"/>
                <w:bCs/>
                <w:color w:val="000000"/>
                <w:sz w:val="24"/>
              </w:rPr>
              <w:t>双波段</w:t>
            </w:r>
            <w:r w:rsidRPr="00865F3C">
              <w:rPr>
                <w:rFonts w:ascii="Times New Roman" w:hAnsi="Times New Roman" w:hint="eastAsia"/>
                <w:bCs/>
                <w:color w:val="000000"/>
                <w:sz w:val="24"/>
              </w:rPr>
              <w:t>氢火灾</w:t>
            </w:r>
            <w:proofErr w:type="gramEnd"/>
            <w:r w:rsidRPr="00865F3C">
              <w:rPr>
                <w:rFonts w:ascii="Times New Roman" w:hAnsi="Times New Roman" w:hint="eastAsia"/>
                <w:bCs/>
                <w:color w:val="000000"/>
                <w:sz w:val="24"/>
              </w:rPr>
              <w:t>探测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、</w:t>
            </w:r>
            <w:r w:rsidR="00262DB7">
              <w:rPr>
                <w:rFonts w:ascii="Times New Roman" w:hAnsi="Times New Roman" w:hint="eastAsia"/>
                <w:bCs/>
                <w:color w:val="000000"/>
                <w:sz w:val="24"/>
              </w:rPr>
              <w:t>水幕</w:t>
            </w:r>
            <w:r w:rsidR="00262DB7">
              <w:rPr>
                <w:rFonts w:ascii="Times New Roman" w:hAnsi="Times New Roman" w:hint="eastAsia"/>
                <w:bCs/>
                <w:color w:val="000000"/>
                <w:sz w:val="24"/>
              </w:rPr>
              <w:t>/</w:t>
            </w:r>
            <w:r w:rsidR="00262DB7">
              <w:rPr>
                <w:rFonts w:ascii="Times New Roman" w:hAnsi="Times New Roman" w:hint="eastAsia"/>
                <w:bCs/>
                <w:color w:val="000000"/>
                <w:sz w:val="24"/>
              </w:rPr>
              <w:t>远程细水雾</w:t>
            </w:r>
            <w:r w:rsidRPr="00865F3C">
              <w:rPr>
                <w:rFonts w:ascii="Times New Roman" w:hAnsi="Times New Roman" w:hint="eastAsia"/>
                <w:bCs/>
                <w:color w:val="000000"/>
                <w:sz w:val="24"/>
              </w:rPr>
              <w:t>防控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关键</w:t>
            </w:r>
            <w:r w:rsidRPr="00865F3C">
              <w:rPr>
                <w:rFonts w:ascii="Times New Roman" w:hAnsi="Times New Roman" w:hint="eastAsia"/>
                <w:bCs/>
                <w:color w:val="000000"/>
                <w:sz w:val="24"/>
              </w:rPr>
              <w:t>技术与装备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。</w:t>
            </w:r>
          </w:p>
          <w:p w14:paraId="6C6E9D99" w14:textId="545983A9" w:rsidR="00865F3C" w:rsidRPr="0047503A" w:rsidRDefault="00865F3C" w:rsidP="0047503A">
            <w:pPr>
              <w:spacing w:line="480" w:lineRule="exact"/>
              <w:ind w:firstLineChars="100" w:firstLine="210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865F3C">
              <w:rPr>
                <w:rFonts w:ascii="Times New Roman" w:hAnsi="Times New Roman" w:hint="eastAsia"/>
                <w:bCs/>
                <w:color w:val="000000"/>
                <w:sz w:val="24"/>
              </w:rPr>
              <w:t>成果获授权发明专利</w:t>
            </w:r>
            <w:r w:rsidR="0047503A">
              <w:rPr>
                <w:rFonts w:ascii="Times New Roman" w:hAnsi="Times New Roman"/>
                <w:bCs/>
                <w:color w:val="000000"/>
                <w:sz w:val="24"/>
              </w:rPr>
              <w:t>16</w:t>
            </w:r>
            <w:r w:rsidRPr="00865F3C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r w:rsidRPr="00865F3C">
              <w:rPr>
                <w:rFonts w:ascii="Times New Roman" w:hAnsi="Times New Roman" w:hint="eastAsia"/>
                <w:bCs/>
                <w:color w:val="000000"/>
                <w:sz w:val="24"/>
              </w:rPr>
              <w:t>件；主编国家标准</w:t>
            </w:r>
            <w:r w:rsidR="0047503A">
              <w:rPr>
                <w:rFonts w:ascii="Times New Roman" w:hAnsi="Times New Roman" w:hint="eastAsia"/>
                <w:bCs/>
                <w:color w:val="000000"/>
                <w:sz w:val="24"/>
              </w:rPr>
              <w:t>1</w:t>
            </w:r>
            <w:r w:rsidR="0047503A">
              <w:rPr>
                <w:rFonts w:ascii="Times New Roman" w:hAnsi="Times New Roman" w:hint="eastAsia"/>
                <w:bCs/>
                <w:color w:val="000000"/>
                <w:sz w:val="24"/>
              </w:rPr>
              <w:t>部</w:t>
            </w:r>
            <w:r w:rsidRPr="00865F3C">
              <w:rPr>
                <w:rFonts w:ascii="Times New Roman" w:hAnsi="Times New Roman" w:hint="eastAsia"/>
                <w:bCs/>
                <w:color w:val="000000"/>
                <w:sz w:val="24"/>
              </w:rPr>
              <w:t>；参与出版专著</w:t>
            </w:r>
            <w:r w:rsidRPr="00865F3C">
              <w:rPr>
                <w:rFonts w:ascii="Times New Roman" w:hAnsi="Times New Roman"/>
                <w:bCs/>
                <w:color w:val="000000"/>
                <w:sz w:val="24"/>
              </w:rPr>
              <w:t xml:space="preserve">2 </w:t>
            </w:r>
            <w:r w:rsidRPr="00865F3C">
              <w:rPr>
                <w:rFonts w:ascii="Times New Roman" w:hAnsi="Times New Roman" w:hint="eastAsia"/>
                <w:bCs/>
                <w:color w:val="000000"/>
                <w:sz w:val="24"/>
              </w:rPr>
              <w:t>部</w:t>
            </w:r>
            <w:r w:rsidR="0047503A">
              <w:rPr>
                <w:rFonts w:ascii="Times New Roman" w:hAnsi="Times New Roman" w:hint="eastAsia"/>
                <w:bCs/>
                <w:color w:val="000000"/>
                <w:sz w:val="24"/>
              </w:rPr>
              <w:t>；</w:t>
            </w:r>
            <w:r w:rsidR="00D21443">
              <w:rPr>
                <w:rFonts w:ascii="Times New Roman" w:hAnsi="Times New Roman" w:hint="eastAsia"/>
                <w:bCs/>
                <w:color w:val="000000"/>
                <w:sz w:val="24"/>
              </w:rPr>
              <w:t>在</w:t>
            </w:r>
            <w:r w:rsidR="00D21443">
              <w:rPr>
                <w:rFonts w:ascii="Times New Roman" w:hAnsi="Times New Roman" w:hint="eastAsia"/>
                <w:bCs/>
                <w:color w:val="000000"/>
                <w:sz w:val="24"/>
              </w:rPr>
              <w:t>C</w:t>
            </w:r>
            <w:r w:rsidR="00D21443">
              <w:rPr>
                <w:rFonts w:ascii="Times New Roman" w:hAnsi="Times New Roman"/>
                <w:bCs/>
                <w:color w:val="000000"/>
                <w:sz w:val="24"/>
              </w:rPr>
              <w:t>ombustion and Flame</w:t>
            </w:r>
            <w:r w:rsidR="00D21443">
              <w:rPr>
                <w:rFonts w:ascii="Times New Roman" w:hAnsi="Times New Roman" w:hint="eastAsia"/>
                <w:bCs/>
                <w:color w:val="000000"/>
                <w:sz w:val="24"/>
              </w:rPr>
              <w:t>等</w:t>
            </w:r>
            <w:r w:rsidRPr="00865F3C">
              <w:rPr>
                <w:rFonts w:ascii="Times New Roman" w:hAnsi="Times New Roman" w:hint="eastAsia"/>
                <w:bCs/>
                <w:color w:val="000000"/>
                <w:sz w:val="24"/>
              </w:rPr>
              <w:t>发表</w:t>
            </w:r>
            <w:r w:rsidR="00D21443">
              <w:rPr>
                <w:rFonts w:ascii="Times New Roman" w:hAnsi="Times New Roman" w:hint="eastAsia"/>
                <w:bCs/>
                <w:color w:val="000000"/>
                <w:sz w:val="24"/>
              </w:rPr>
              <w:t>学术</w:t>
            </w:r>
            <w:r w:rsidRPr="00865F3C">
              <w:rPr>
                <w:rFonts w:ascii="Times New Roman" w:hAnsi="Times New Roman" w:hint="eastAsia"/>
                <w:bCs/>
                <w:color w:val="000000"/>
                <w:sz w:val="24"/>
              </w:rPr>
              <w:t>论文</w:t>
            </w:r>
            <w:r w:rsidR="00D21443">
              <w:rPr>
                <w:rFonts w:ascii="Times New Roman" w:hAnsi="Times New Roman"/>
                <w:bCs/>
                <w:color w:val="000000"/>
                <w:sz w:val="24"/>
              </w:rPr>
              <w:t>32</w:t>
            </w:r>
            <w:r w:rsidRPr="00865F3C">
              <w:rPr>
                <w:rFonts w:ascii="Times New Roman" w:hAnsi="Times New Roman" w:hint="eastAsia"/>
                <w:bCs/>
                <w:color w:val="000000"/>
                <w:sz w:val="24"/>
              </w:rPr>
              <w:t>篇，其中</w:t>
            </w:r>
            <w:r w:rsidRPr="00865F3C">
              <w:rPr>
                <w:rFonts w:ascii="Times New Roman" w:hAnsi="Times New Roman"/>
                <w:bCs/>
                <w:color w:val="000000"/>
                <w:sz w:val="24"/>
              </w:rPr>
              <w:t xml:space="preserve">SCI </w:t>
            </w:r>
            <w:r w:rsidR="00D21443">
              <w:rPr>
                <w:rFonts w:ascii="Times New Roman" w:hAnsi="Times New Roman"/>
                <w:bCs/>
                <w:color w:val="000000"/>
                <w:sz w:val="24"/>
              </w:rPr>
              <w:t>24</w:t>
            </w:r>
            <w:r w:rsidRPr="00865F3C">
              <w:rPr>
                <w:rFonts w:ascii="Times New Roman" w:hAnsi="Times New Roman" w:hint="eastAsia"/>
                <w:bCs/>
                <w:color w:val="000000"/>
                <w:sz w:val="24"/>
              </w:rPr>
              <w:t>篇。技术成果及产品应用于</w:t>
            </w:r>
            <w:r w:rsidR="0047503A">
              <w:rPr>
                <w:rFonts w:ascii="Times New Roman" w:hAnsi="Times New Roman" w:hint="eastAsia"/>
                <w:bCs/>
                <w:color w:val="000000"/>
                <w:sz w:val="24"/>
              </w:rPr>
              <w:t>上汽大通汽车</w:t>
            </w:r>
            <w:r w:rsidRPr="00865F3C">
              <w:rPr>
                <w:rFonts w:ascii="Times New Roman" w:hAnsi="Times New Roman" w:hint="eastAsia"/>
                <w:bCs/>
                <w:color w:val="000000"/>
                <w:sz w:val="24"/>
              </w:rPr>
              <w:t>、六安明天氢能、</w:t>
            </w:r>
            <w:r w:rsidR="0047503A">
              <w:rPr>
                <w:rFonts w:ascii="Times New Roman" w:hAnsi="Times New Roman" w:hint="eastAsia"/>
                <w:bCs/>
                <w:color w:val="000000"/>
                <w:sz w:val="24"/>
              </w:rPr>
              <w:t>长安深蓝汽车</w:t>
            </w:r>
            <w:r w:rsidRPr="00865F3C">
              <w:rPr>
                <w:rFonts w:ascii="Times New Roman" w:hAnsi="Times New Roman" w:hint="eastAsia"/>
                <w:bCs/>
                <w:color w:val="000000"/>
                <w:sz w:val="24"/>
              </w:rPr>
              <w:t>等</w:t>
            </w:r>
            <w:r w:rsidR="0047503A">
              <w:rPr>
                <w:rFonts w:ascii="Times New Roman" w:hAnsi="Times New Roman"/>
                <w:bCs/>
                <w:color w:val="000000"/>
                <w:sz w:val="24"/>
              </w:rPr>
              <w:t>2</w:t>
            </w:r>
            <w:r w:rsidRPr="00865F3C">
              <w:rPr>
                <w:rFonts w:ascii="Times New Roman" w:hAnsi="Times New Roman"/>
                <w:bCs/>
                <w:color w:val="000000"/>
                <w:sz w:val="24"/>
              </w:rPr>
              <w:t xml:space="preserve">0 </w:t>
            </w:r>
            <w:r w:rsidRPr="00865F3C">
              <w:rPr>
                <w:rFonts w:ascii="Times New Roman" w:hAnsi="Times New Roman" w:hint="eastAsia"/>
                <w:bCs/>
                <w:color w:val="000000"/>
                <w:sz w:val="24"/>
              </w:rPr>
              <w:t>余家单位，经济和社会效益十分显著。该项目为我国</w:t>
            </w:r>
            <w:r w:rsidR="0047503A">
              <w:rPr>
                <w:rFonts w:ascii="Times New Roman" w:hAnsi="Times New Roman" w:hint="eastAsia"/>
                <w:bCs/>
                <w:color w:val="000000"/>
                <w:sz w:val="24"/>
              </w:rPr>
              <w:t>燃料电池汽车</w:t>
            </w:r>
            <w:r w:rsidRPr="00865F3C">
              <w:rPr>
                <w:rFonts w:ascii="Times New Roman" w:hAnsi="Times New Roman" w:hint="eastAsia"/>
                <w:bCs/>
                <w:color w:val="000000"/>
                <w:sz w:val="24"/>
              </w:rPr>
              <w:t>产业的</w:t>
            </w:r>
            <w:r w:rsidR="0047503A">
              <w:rPr>
                <w:rFonts w:ascii="Times New Roman" w:hAnsi="Times New Roman" w:hint="eastAsia"/>
                <w:bCs/>
                <w:color w:val="000000"/>
                <w:sz w:val="24"/>
              </w:rPr>
              <w:t>安全蓬勃</w:t>
            </w:r>
            <w:r w:rsidRPr="00865F3C">
              <w:rPr>
                <w:rFonts w:ascii="Times New Roman" w:hAnsi="Times New Roman" w:hint="eastAsia"/>
                <w:bCs/>
                <w:color w:val="000000"/>
                <w:sz w:val="24"/>
              </w:rPr>
              <w:t>发展提供了核心技术支撑。</w:t>
            </w:r>
          </w:p>
        </w:tc>
      </w:tr>
    </w:tbl>
    <w:p w14:paraId="0F00C697" w14:textId="77777777" w:rsidR="00C24512" w:rsidRPr="00765011" w:rsidRDefault="00C24512"/>
    <w:sectPr w:rsidR="00C24512" w:rsidRPr="00765011" w:rsidSect="008F75EB">
      <w:pgSz w:w="16838" w:h="11906" w:orient="landscape"/>
      <w:pgMar w:top="1077" w:right="1440" w:bottom="107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E2913" w14:textId="77777777" w:rsidR="008F4BC6" w:rsidRDefault="008F4BC6" w:rsidP="005435FE">
      <w:r>
        <w:separator/>
      </w:r>
    </w:p>
  </w:endnote>
  <w:endnote w:type="continuationSeparator" w:id="0">
    <w:p w14:paraId="63312297" w14:textId="77777777" w:rsidR="008F4BC6" w:rsidRDefault="008F4BC6" w:rsidP="00543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403B4" w14:textId="77777777" w:rsidR="008F4BC6" w:rsidRDefault="008F4BC6" w:rsidP="005435FE">
      <w:r>
        <w:separator/>
      </w:r>
    </w:p>
  </w:footnote>
  <w:footnote w:type="continuationSeparator" w:id="0">
    <w:p w14:paraId="447CA6DB" w14:textId="77777777" w:rsidR="008F4BC6" w:rsidRDefault="008F4BC6" w:rsidP="00543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C314F7D"/>
    <w:rsid w:val="00002288"/>
    <w:rsid w:val="00023F78"/>
    <w:rsid w:val="00042ED4"/>
    <w:rsid w:val="00057550"/>
    <w:rsid w:val="000C3534"/>
    <w:rsid w:val="000F6270"/>
    <w:rsid w:val="00112E19"/>
    <w:rsid w:val="00113D71"/>
    <w:rsid w:val="00114B2F"/>
    <w:rsid w:val="00145B9A"/>
    <w:rsid w:val="00185C10"/>
    <w:rsid w:val="00195319"/>
    <w:rsid w:val="001A0C01"/>
    <w:rsid w:val="001A1679"/>
    <w:rsid w:val="001F5017"/>
    <w:rsid w:val="0021717C"/>
    <w:rsid w:val="00217A2C"/>
    <w:rsid w:val="00224E23"/>
    <w:rsid w:val="00225B6C"/>
    <w:rsid w:val="0025089B"/>
    <w:rsid w:val="00262DB7"/>
    <w:rsid w:val="002A0DC1"/>
    <w:rsid w:val="002A2B24"/>
    <w:rsid w:val="002B2E93"/>
    <w:rsid w:val="002F70A5"/>
    <w:rsid w:val="00312D4E"/>
    <w:rsid w:val="00347399"/>
    <w:rsid w:val="003D19AE"/>
    <w:rsid w:val="00437339"/>
    <w:rsid w:val="00463576"/>
    <w:rsid w:val="0047503A"/>
    <w:rsid w:val="004A67B9"/>
    <w:rsid w:val="004F55B5"/>
    <w:rsid w:val="005058D3"/>
    <w:rsid w:val="00511E16"/>
    <w:rsid w:val="00542AE3"/>
    <w:rsid w:val="005435FE"/>
    <w:rsid w:val="005C4045"/>
    <w:rsid w:val="005F4AB6"/>
    <w:rsid w:val="005F664D"/>
    <w:rsid w:val="006133C6"/>
    <w:rsid w:val="00613721"/>
    <w:rsid w:val="00630F4C"/>
    <w:rsid w:val="00650936"/>
    <w:rsid w:val="00682702"/>
    <w:rsid w:val="00683127"/>
    <w:rsid w:val="006D2122"/>
    <w:rsid w:val="006D3C03"/>
    <w:rsid w:val="006F7114"/>
    <w:rsid w:val="00765011"/>
    <w:rsid w:val="007C2F54"/>
    <w:rsid w:val="00802049"/>
    <w:rsid w:val="00822F2D"/>
    <w:rsid w:val="008361FE"/>
    <w:rsid w:val="00865F3C"/>
    <w:rsid w:val="008B3CB2"/>
    <w:rsid w:val="008F4BC6"/>
    <w:rsid w:val="008F75EB"/>
    <w:rsid w:val="009105AD"/>
    <w:rsid w:val="0092269C"/>
    <w:rsid w:val="00923AF5"/>
    <w:rsid w:val="00935B89"/>
    <w:rsid w:val="009A49DA"/>
    <w:rsid w:val="009D7191"/>
    <w:rsid w:val="00A44404"/>
    <w:rsid w:val="00A555D5"/>
    <w:rsid w:val="00A8590A"/>
    <w:rsid w:val="00AD7D98"/>
    <w:rsid w:val="00B0297F"/>
    <w:rsid w:val="00B45407"/>
    <w:rsid w:val="00B578C5"/>
    <w:rsid w:val="00B64781"/>
    <w:rsid w:val="00B651A2"/>
    <w:rsid w:val="00B96F38"/>
    <w:rsid w:val="00BB5033"/>
    <w:rsid w:val="00BF489B"/>
    <w:rsid w:val="00C24512"/>
    <w:rsid w:val="00C65868"/>
    <w:rsid w:val="00D20995"/>
    <w:rsid w:val="00D21443"/>
    <w:rsid w:val="00D50E88"/>
    <w:rsid w:val="00DC126F"/>
    <w:rsid w:val="00DD3E68"/>
    <w:rsid w:val="00DE2537"/>
    <w:rsid w:val="00E1099C"/>
    <w:rsid w:val="00E23604"/>
    <w:rsid w:val="00E85896"/>
    <w:rsid w:val="00E91B27"/>
    <w:rsid w:val="00EF493B"/>
    <w:rsid w:val="00F06F12"/>
    <w:rsid w:val="00F2009A"/>
    <w:rsid w:val="00F553E9"/>
    <w:rsid w:val="00F579D2"/>
    <w:rsid w:val="00F90DF2"/>
    <w:rsid w:val="00FA543C"/>
    <w:rsid w:val="00FB3E59"/>
    <w:rsid w:val="00FD2D80"/>
    <w:rsid w:val="01C06974"/>
    <w:rsid w:val="04F27A0F"/>
    <w:rsid w:val="187529D9"/>
    <w:rsid w:val="24253506"/>
    <w:rsid w:val="32BE6195"/>
    <w:rsid w:val="384E5B7F"/>
    <w:rsid w:val="4BD44D46"/>
    <w:rsid w:val="4C1053D7"/>
    <w:rsid w:val="4DA358EF"/>
    <w:rsid w:val="538057B3"/>
    <w:rsid w:val="5A70032F"/>
    <w:rsid w:val="5FF217E7"/>
    <w:rsid w:val="68AA5354"/>
    <w:rsid w:val="76F81981"/>
    <w:rsid w:val="7C31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386FE2"/>
  <w15:docId w15:val="{C7F4D1D0-3C9F-44CB-8AF1-8CD06385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Hyperlink" w:uiPriority="99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next w:val="a"/>
    <w:qFormat/>
    <w:pPr>
      <w:keepNext/>
      <w:widowControl w:val="0"/>
      <w:tabs>
        <w:tab w:val="center" w:pos="4365"/>
      </w:tabs>
      <w:spacing w:beforeLines="100" w:afterLines="50"/>
      <w:jc w:val="center"/>
      <w:outlineLvl w:val="0"/>
    </w:pPr>
    <w:rPr>
      <w:rFonts w:ascii="Cambria" w:eastAsia="宋体" w:hAnsi="宋体" w:cs="Times New Roman"/>
      <w:b/>
      <w:kern w:val="2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next w:val="a"/>
    <w:qFormat/>
    <w:pPr>
      <w:widowControl w:val="0"/>
      <w:jc w:val="center"/>
    </w:pPr>
    <w:rPr>
      <w:rFonts w:ascii="宋体" w:eastAsia="宋体" w:hAnsi="宋体" w:cs="Times New Roman"/>
      <w:b/>
      <w:kern w:val="2"/>
      <w:sz w:val="44"/>
      <w:szCs w:val="44"/>
    </w:rPr>
  </w:style>
  <w:style w:type="paragraph" w:styleId="a4">
    <w:name w:val="Plain Text"/>
    <w:qFormat/>
    <w:pPr>
      <w:widowControl w:val="0"/>
      <w:spacing w:line="360" w:lineRule="auto"/>
      <w:ind w:firstLineChars="200" w:firstLine="480"/>
      <w:jc w:val="both"/>
    </w:pPr>
    <w:rPr>
      <w:rFonts w:ascii="仿宋_GB2312" w:eastAsia="宋体" w:hAnsi="Times New Roman" w:cs="Times New Roman"/>
      <w:kern w:val="2"/>
      <w:sz w:val="21"/>
    </w:r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link w:val="a7"/>
    <w:qFormat/>
    <w:rsid w:val="000C3534"/>
    <w:pPr>
      <w:widowControl w:val="0"/>
      <w:spacing w:after="120"/>
      <w:ind w:leftChars="200" w:left="42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customStyle="1" w:styleId="a7">
    <w:name w:val="正文文本缩进 字符"/>
    <w:basedOn w:val="a1"/>
    <w:link w:val="a6"/>
    <w:rsid w:val="000C3534"/>
    <w:rPr>
      <w:rFonts w:ascii="Calibri" w:eastAsia="宋体" w:hAnsi="Calibri" w:cs="Times New Roman"/>
      <w:kern w:val="2"/>
      <w:sz w:val="21"/>
      <w:szCs w:val="24"/>
    </w:rPr>
  </w:style>
  <w:style w:type="paragraph" w:styleId="a8">
    <w:name w:val="header"/>
    <w:basedOn w:val="a"/>
    <w:link w:val="a9"/>
    <w:rsid w:val="005435F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rsid w:val="005435FE"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footer"/>
    <w:basedOn w:val="a"/>
    <w:link w:val="ab"/>
    <w:rsid w:val="00543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rsid w:val="005435FE"/>
    <w:rPr>
      <w:rFonts w:ascii="Calibri" w:eastAsia="宋体" w:hAnsi="Calibri" w:cs="Times New Roman"/>
      <w:kern w:val="2"/>
      <w:sz w:val="18"/>
      <w:szCs w:val="18"/>
    </w:rPr>
  </w:style>
  <w:style w:type="character" w:styleId="ac">
    <w:name w:val="Hyperlink"/>
    <w:basedOn w:val="a1"/>
    <w:uiPriority w:val="99"/>
    <w:unhideWhenUsed/>
    <w:rsid w:val="00E236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FD1B8-4622-4A93-A1AE-3B1E17220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此木</dc:creator>
  <cp:lastModifiedBy>admin</cp:lastModifiedBy>
  <cp:revision>12</cp:revision>
  <dcterms:created xsi:type="dcterms:W3CDTF">2025-09-07T06:23:00Z</dcterms:created>
  <dcterms:modified xsi:type="dcterms:W3CDTF">2025-09-07T17:00:00Z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A1D9BA06FC9F4D5292D9BF32005ECBC7_11</vt:lpwstr>
  </property>
  <property fmtid="{D5CDD505-2E9C-101B-9397-08002B2CF9AE}" pid="4" name="KSOTemplateDocerSaveRecord">
    <vt:lpwstr>eyJoZGlkIjoiMThiOWU3MGM5NzlmNDExMmUyNmNlZjZkMTM2OGQwMTMiLCJ1c2VySWQiOiI2NTkyNjIxMjMifQ==</vt:lpwstr>
  </property>
</Properties>
</file>