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FF" w:rsidRDefault="004A0BFF" w:rsidP="004A0BFF">
      <w:pPr>
        <w:ind w:left="800" w:hanging="800"/>
        <w:jc w:val="center"/>
        <w:rPr>
          <w:rFonts w:hint="eastAsia"/>
          <w:sz w:val="32"/>
          <w:szCs w:val="32"/>
        </w:rPr>
      </w:pPr>
    </w:p>
    <w:p w:rsidR="004A0BFF" w:rsidRDefault="004A0BFF" w:rsidP="004A0BFF">
      <w:pPr>
        <w:ind w:left="803" w:hanging="803"/>
        <w:jc w:val="center"/>
        <w:rPr>
          <w:rFonts w:asciiTheme="majorHAnsi" w:hint="eastAsia"/>
          <w:b/>
          <w:sz w:val="32"/>
          <w:szCs w:val="32"/>
        </w:rPr>
      </w:pPr>
      <w:r>
        <w:rPr>
          <w:rFonts w:asciiTheme="majorHAnsi" w:hint="eastAsia"/>
          <w:b/>
          <w:sz w:val="32"/>
          <w:szCs w:val="32"/>
        </w:rPr>
        <w:t>2018</w:t>
      </w:r>
      <w:r>
        <w:rPr>
          <w:rFonts w:asciiTheme="majorHAnsi" w:hint="eastAsia"/>
          <w:b/>
          <w:sz w:val="32"/>
          <w:szCs w:val="32"/>
        </w:rPr>
        <w:t>年长</w:t>
      </w:r>
      <w:proofErr w:type="gramStart"/>
      <w:r>
        <w:rPr>
          <w:rFonts w:asciiTheme="majorHAnsi" w:hint="eastAsia"/>
          <w:b/>
          <w:sz w:val="32"/>
          <w:szCs w:val="32"/>
        </w:rPr>
        <w:t>丰</w:t>
      </w:r>
      <w:r>
        <w:rPr>
          <w:rFonts w:asciiTheme="majorHAnsi"/>
          <w:b/>
          <w:sz w:val="32"/>
          <w:szCs w:val="32"/>
        </w:rPr>
        <w:t>需求</w:t>
      </w:r>
      <w:proofErr w:type="gramEnd"/>
      <w:r>
        <w:rPr>
          <w:rFonts w:asciiTheme="majorHAnsi"/>
          <w:b/>
          <w:sz w:val="32"/>
          <w:szCs w:val="32"/>
        </w:rPr>
        <w:t>汇总表</w:t>
      </w:r>
    </w:p>
    <w:p w:rsidR="004A0BFF" w:rsidRDefault="004A0BFF" w:rsidP="004A0BFF">
      <w:pPr>
        <w:ind w:left="803" w:hanging="803"/>
        <w:jc w:val="center"/>
        <w:rPr>
          <w:rFonts w:asciiTheme="majorHAnsi"/>
          <w:b/>
          <w:sz w:val="32"/>
          <w:szCs w:val="32"/>
        </w:rPr>
      </w:pPr>
    </w:p>
    <w:tbl>
      <w:tblPr>
        <w:tblW w:w="9109" w:type="dxa"/>
        <w:jc w:val="center"/>
        <w:tblInd w:w="93" w:type="dxa"/>
        <w:tblLayout w:type="fixed"/>
        <w:tblCellMar>
          <w:top w:w="15" w:type="dxa"/>
          <w:bottom w:w="15" w:type="dxa"/>
        </w:tblCellMar>
        <w:tblLook w:val="04A0"/>
      </w:tblPr>
      <w:tblGrid>
        <w:gridCol w:w="1253"/>
        <w:gridCol w:w="7856"/>
      </w:tblGrid>
      <w:tr w:rsidR="004A0BFF" w:rsidTr="000C19B5">
        <w:trPr>
          <w:trHeight w:val="622"/>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widowControl/>
              <w:spacing w:line="240" w:lineRule="auto"/>
              <w:ind w:left="0" w:firstLineChars="0" w:firstLine="0"/>
              <w:jc w:val="center"/>
              <w:rPr>
                <w:rFonts w:ascii="宋体" w:eastAsia="宋体" w:hAnsi="宋体" w:cs="宋体"/>
                <w:b/>
                <w:kern w:val="0"/>
                <w:sz w:val="24"/>
                <w:szCs w:val="24"/>
              </w:rPr>
            </w:pPr>
            <w:r>
              <w:rPr>
                <w:rFonts w:ascii="宋体" w:eastAsia="宋体" w:hAnsi="宋体" w:cs="宋体" w:hint="eastAsia"/>
                <w:b/>
                <w:kern w:val="0"/>
                <w:sz w:val="24"/>
                <w:szCs w:val="24"/>
              </w:rPr>
              <w:t>需求编号</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center"/>
              <w:rPr>
                <w:rFonts w:ascii="宋体" w:eastAsia="宋体" w:hAnsi="宋体" w:cs="宋体"/>
                <w:b/>
                <w:sz w:val="24"/>
                <w:szCs w:val="24"/>
              </w:rPr>
            </w:pPr>
            <w:r>
              <w:rPr>
                <w:rFonts w:ascii="宋体" w:eastAsia="宋体" w:hAnsi="宋体" w:cs="宋体" w:hint="eastAsia"/>
                <w:b/>
                <w:sz w:val="24"/>
                <w:szCs w:val="24"/>
              </w:rPr>
              <w:t>需求内容</w:t>
            </w:r>
          </w:p>
        </w:tc>
      </w:tr>
      <w:tr w:rsidR="004A0BFF" w:rsidTr="000C19B5">
        <w:trPr>
          <w:trHeight w:val="285"/>
          <w:jc w:val="center"/>
        </w:trPr>
        <w:tc>
          <w:tcPr>
            <w:tcW w:w="9109" w:type="dxa"/>
            <w:gridSpan w:val="2"/>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3"/>
              <w:shd w:val="clear" w:color="auto" w:fill="FFFFFF"/>
              <w:spacing w:before="0" w:beforeAutospacing="0" w:after="0" w:afterAutospacing="0"/>
              <w:jc w:val="center"/>
              <w:rPr>
                <w:sz w:val="24"/>
                <w:szCs w:val="24"/>
              </w:rPr>
            </w:pPr>
            <w:r>
              <w:rPr>
                <w:rFonts w:hint="eastAsia"/>
                <w:bCs w:val="0"/>
                <w:color w:val="333333"/>
                <w:sz w:val="24"/>
                <w:szCs w:val="24"/>
              </w:rPr>
              <w:t>高端装备</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GDZB001</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rPr>
                <w:rFonts w:ascii="宋体" w:eastAsia="宋体" w:hAnsi="宋体" w:cs="宋体"/>
                <w:kern w:val="0"/>
                <w:sz w:val="24"/>
                <w:szCs w:val="24"/>
              </w:rPr>
            </w:pPr>
            <w:r>
              <w:rPr>
                <w:rFonts w:ascii="宋体" w:eastAsia="宋体" w:hAnsi="宋体" w:cs="宋体"/>
                <w:b/>
                <w:kern w:val="0"/>
                <w:sz w:val="24"/>
                <w:szCs w:val="24"/>
              </w:rPr>
              <w:t>洗衣机泵阀</w:t>
            </w:r>
            <w:r>
              <w:rPr>
                <w:rFonts w:ascii="宋体" w:eastAsia="宋体" w:hAnsi="宋体" w:cs="宋体" w:hint="eastAsia"/>
                <w:b/>
                <w:kern w:val="0"/>
                <w:sz w:val="24"/>
                <w:szCs w:val="24"/>
              </w:rPr>
              <w:t>：</w:t>
            </w:r>
            <w:r>
              <w:rPr>
                <w:rFonts w:ascii="宋体" w:eastAsia="宋体" w:hAnsi="宋体" w:cs="宋体" w:hint="eastAsia"/>
                <w:kern w:val="0"/>
                <w:sz w:val="24"/>
                <w:szCs w:val="24"/>
              </w:rPr>
              <w:t>1.</w:t>
            </w:r>
            <w:r>
              <w:rPr>
                <w:rFonts w:ascii="宋体" w:eastAsia="宋体" w:hAnsi="宋体" w:hint="eastAsia"/>
                <w:sz w:val="24"/>
                <w:szCs w:val="24"/>
              </w:rPr>
              <w:t>气液分离泵泵体的优化开发：体积小、采用注塑件，降低轴功率；2.无刷直流电机的开发：相关参数根据泵体优化结果再确定；3. 气液分离泵整机测试技术。</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GDZB002</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cs="宋体" w:hint="eastAsia"/>
                <w:b/>
                <w:kern w:val="0"/>
                <w:sz w:val="24"/>
                <w:szCs w:val="24"/>
              </w:rPr>
              <w:t>自动化生产线：</w:t>
            </w:r>
            <w:r>
              <w:rPr>
                <w:rFonts w:ascii="宋体" w:eastAsia="宋体" w:hAnsi="宋体" w:cs="宋体" w:hint="eastAsia"/>
                <w:kern w:val="0"/>
                <w:sz w:val="24"/>
                <w:szCs w:val="24"/>
              </w:rPr>
              <w:t>1.生产线自动化改造；2.冰箱、洗衣机、空调塑胶产品、板</w:t>
            </w:r>
            <w:proofErr w:type="gramStart"/>
            <w:r>
              <w:rPr>
                <w:rFonts w:ascii="宋体" w:eastAsia="宋体" w:hAnsi="宋体" w:cs="宋体" w:hint="eastAsia"/>
                <w:kern w:val="0"/>
                <w:sz w:val="24"/>
                <w:szCs w:val="24"/>
              </w:rPr>
              <w:t>金产品</w:t>
            </w:r>
            <w:proofErr w:type="gramEnd"/>
            <w:r>
              <w:rPr>
                <w:rFonts w:ascii="宋体" w:eastAsia="宋体" w:hAnsi="宋体" w:cs="宋体" w:hint="eastAsia"/>
                <w:kern w:val="0"/>
                <w:sz w:val="24"/>
                <w:szCs w:val="24"/>
              </w:rPr>
              <w:t>结构、腔体、外观等的应用研发。</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GDZB003</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widowControl/>
              <w:spacing w:line="240" w:lineRule="auto"/>
              <w:ind w:left="0" w:firstLineChars="0" w:firstLine="0"/>
              <w:jc w:val="left"/>
              <w:rPr>
                <w:rFonts w:ascii="宋体" w:eastAsia="宋体" w:hAnsi="宋体" w:cs="宋体"/>
                <w:kern w:val="0"/>
                <w:sz w:val="24"/>
                <w:szCs w:val="24"/>
              </w:rPr>
            </w:pPr>
            <w:r>
              <w:rPr>
                <w:rFonts w:ascii="宋体" w:eastAsia="宋体" w:hAnsi="宋体" w:cs="宋体" w:hint="eastAsia"/>
                <w:b/>
                <w:kern w:val="0"/>
                <w:sz w:val="24"/>
                <w:szCs w:val="24"/>
              </w:rPr>
              <w:t>泵阀控制：</w:t>
            </w:r>
            <w:r>
              <w:rPr>
                <w:rFonts w:ascii="宋体" w:eastAsia="宋体" w:hAnsi="宋体" w:cs="宋体" w:hint="eastAsia"/>
                <w:kern w:val="0"/>
                <w:sz w:val="24"/>
                <w:szCs w:val="24"/>
              </w:rPr>
              <w:t>需解决在保证交流电机高效性能条件下，交流电机定子成型线圈在空气、</w:t>
            </w:r>
            <w:proofErr w:type="gramStart"/>
            <w:r>
              <w:rPr>
                <w:rFonts w:ascii="宋体" w:eastAsia="宋体" w:hAnsi="宋体" w:cs="宋体" w:hint="eastAsia"/>
                <w:kern w:val="0"/>
                <w:sz w:val="24"/>
                <w:szCs w:val="24"/>
              </w:rPr>
              <w:t>水两种</w:t>
            </w:r>
            <w:proofErr w:type="gramEnd"/>
            <w:r>
              <w:rPr>
                <w:rFonts w:ascii="宋体" w:eastAsia="宋体" w:hAnsi="宋体" w:cs="宋体" w:hint="eastAsia"/>
                <w:kern w:val="0"/>
                <w:sz w:val="24"/>
                <w:szCs w:val="24"/>
              </w:rPr>
              <w:t>不同介质中的绝缘性能。此绝缘不仅要保证线圈的电气性能，还要保证线圈的防水性能。矿井开采深度的加大（大于</w:t>
            </w:r>
            <w:r>
              <w:rPr>
                <w:rFonts w:ascii="宋体" w:eastAsia="宋体" w:hAnsi="宋体" w:cs="宋体"/>
                <w:kern w:val="0"/>
                <w:sz w:val="24"/>
                <w:szCs w:val="24"/>
              </w:rPr>
              <w:t>600</w:t>
            </w:r>
            <w:r>
              <w:rPr>
                <w:rFonts w:ascii="宋体" w:eastAsia="宋体" w:hAnsi="宋体" w:cs="宋体" w:hint="eastAsia"/>
                <w:kern w:val="0"/>
                <w:sz w:val="24"/>
                <w:szCs w:val="24"/>
              </w:rPr>
              <w:t>米，有些矿井已经达到</w:t>
            </w:r>
            <w:r>
              <w:rPr>
                <w:rFonts w:ascii="宋体" w:eastAsia="宋体" w:hAnsi="宋体" w:cs="宋体"/>
                <w:kern w:val="0"/>
                <w:sz w:val="24"/>
                <w:szCs w:val="24"/>
              </w:rPr>
              <w:t>1000</w:t>
            </w:r>
            <w:r>
              <w:rPr>
                <w:rFonts w:ascii="宋体" w:eastAsia="宋体" w:hAnsi="宋体" w:cs="宋体" w:hint="eastAsia"/>
                <w:kern w:val="0"/>
                <w:sz w:val="24"/>
                <w:szCs w:val="24"/>
              </w:rPr>
              <w:t>米），但高扬程潜水电泵的复杂结构平面密封技术解决效果不好。</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GDZB004</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b/>
                <w:kern w:val="0"/>
                <w:sz w:val="24"/>
                <w:szCs w:val="24"/>
              </w:rPr>
            </w:pPr>
            <w:r>
              <w:rPr>
                <w:rFonts w:ascii="宋体" w:eastAsia="宋体" w:hAnsi="宋体" w:cs="宋体" w:hint="eastAsia"/>
                <w:b/>
                <w:kern w:val="0"/>
                <w:sz w:val="24"/>
                <w:szCs w:val="24"/>
              </w:rPr>
              <w:t>自动化装备：</w:t>
            </w:r>
            <w:r>
              <w:rPr>
                <w:rFonts w:ascii="宋体" w:eastAsia="宋体" w:hAnsi="宋体" w:cs="宋体" w:hint="eastAsia"/>
                <w:sz w:val="24"/>
                <w:szCs w:val="24"/>
              </w:rPr>
              <w:t>装配式幕墙通过板块拼接实现，每一个单元板块在生产过程中正反两个面都需要安装组件，</w:t>
            </w:r>
            <w:proofErr w:type="gramStart"/>
            <w:r>
              <w:rPr>
                <w:rFonts w:ascii="宋体" w:eastAsia="宋体" w:hAnsi="宋体" w:cs="宋体" w:hint="eastAsia"/>
                <w:sz w:val="24"/>
                <w:szCs w:val="24"/>
              </w:rPr>
              <w:t>因板块</w:t>
            </w:r>
            <w:proofErr w:type="gramEnd"/>
            <w:r>
              <w:rPr>
                <w:rFonts w:ascii="宋体" w:eastAsia="宋体" w:hAnsi="宋体" w:cs="宋体" w:hint="eastAsia"/>
                <w:sz w:val="24"/>
                <w:szCs w:val="24"/>
              </w:rPr>
              <w:t>重量和体积较大人工翻转非常吃力，想寻求一种快速、简便的解决方案。</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GDZB005</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olor w:val="000000"/>
                <w:sz w:val="24"/>
                <w:szCs w:val="24"/>
                <w:shd w:val="clear" w:color="auto" w:fill="FFFFFF"/>
              </w:rPr>
            </w:pPr>
            <w:r>
              <w:rPr>
                <w:rFonts w:ascii="宋体" w:eastAsia="宋体" w:hAnsi="宋体" w:cs="宋体" w:hint="eastAsia"/>
                <w:b/>
                <w:kern w:val="0"/>
                <w:sz w:val="24"/>
                <w:szCs w:val="24"/>
              </w:rPr>
              <w:t>检测仪器：</w:t>
            </w:r>
            <w:r>
              <w:rPr>
                <w:rFonts w:ascii="宋体" w:eastAsia="宋体" w:hAnsi="宋体" w:cs="宋体" w:hint="eastAsia"/>
                <w:kern w:val="0"/>
                <w:sz w:val="24"/>
                <w:szCs w:val="24"/>
              </w:rPr>
              <w:t>汽车检具研发设计。</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GDZB006</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cs="宋体" w:hint="eastAsia"/>
                <w:b/>
                <w:kern w:val="0"/>
                <w:sz w:val="24"/>
                <w:szCs w:val="24"/>
              </w:rPr>
              <w:t>流体机械：</w:t>
            </w:r>
            <w:r>
              <w:rPr>
                <w:rFonts w:ascii="宋体" w:eastAsia="宋体" w:hAnsi="宋体" w:cs="宋体" w:hint="eastAsia"/>
                <w:kern w:val="0"/>
                <w:sz w:val="24"/>
                <w:szCs w:val="24"/>
              </w:rPr>
              <w:t>新型软管泵设计。</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ind w:firstLineChars="0" w:firstLine="0"/>
              <w:rPr>
                <w:rFonts w:ascii="宋体" w:eastAsia="宋体" w:hAnsi="宋体" w:cs="宋体"/>
                <w:b/>
                <w:kern w:val="0"/>
                <w:sz w:val="24"/>
                <w:szCs w:val="24"/>
              </w:rPr>
            </w:pPr>
            <w:r>
              <w:rPr>
                <w:rFonts w:ascii="宋体" w:eastAsia="宋体" w:hAnsi="宋体" w:cs="宋体" w:hint="eastAsia"/>
                <w:b/>
                <w:kern w:val="0"/>
                <w:sz w:val="24"/>
                <w:szCs w:val="24"/>
              </w:rPr>
              <w:t>GDZB007</w:t>
            </w:r>
          </w:p>
        </w:tc>
        <w:tc>
          <w:tcPr>
            <w:tcW w:w="7856" w:type="dxa"/>
            <w:tcBorders>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hint="eastAsia"/>
                <w:b/>
                <w:sz w:val="24"/>
                <w:szCs w:val="24"/>
              </w:rPr>
              <w:t>泵阀结构</w:t>
            </w:r>
            <w:r>
              <w:rPr>
                <w:rFonts w:ascii="宋体" w:eastAsia="宋体" w:hAnsi="宋体" w:cs="宋体" w:hint="eastAsia"/>
                <w:b/>
                <w:kern w:val="0"/>
                <w:sz w:val="24"/>
                <w:szCs w:val="24"/>
              </w:rPr>
              <w:t>：</w:t>
            </w:r>
            <w:r>
              <w:rPr>
                <w:rFonts w:ascii="宋体" w:eastAsia="宋体" w:hAnsi="宋体" w:hint="eastAsia"/>
                <w:sz w:val="24"/>
                <w:szCs w:val="24"/>
              </w:rPr>
              <w:t>低振动泵</w:t>
            </w:r>
            <w:r>
              <w:rPr>
                <w:rFonts w:ascii="宋体" w:eastAsia="宋体" w:hAnsi="宋体" w:cs="宋体" w:hint="eastAsia"/>
                <w:sz w:val="24"/>
                <w:szCs w:val="24"/>
              </w:rPr>
              <w:t>结构设计</w:t>
            </w:r>
            <w:r>
              <w:rPr>
                <w:rFonts w:ascii="宋体" w:eastAsia="宋体" w:hAnsi="宋体" w:cs="宋体" w:hint="eastAsia"/>
                <w:kern w:val="0"/>
                <w:sz w:val="24"/>
                <w:szCs w:val="24"/>
              </w:rPr>
              <w:t>。</w:t>
            </w:r>
          </w:p>
        </w:tc>
      </w:tr>
      <w:tr w:rsidR="004A0BFF" w:rsidTr="000C19B5">
        <w:trPr>
          <w:trHeight w:val="285"/>
          <w:jc w:val="center"/>
        </w:trPr>
        <w:tc>
          <w:tcPr>
            <w:tcW w:w="9109" w:type="dxa"/>
            <w:gridSpan w:val="2"/>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3"/>
              <w:shd w:val="clear" w:color="auto" w:fill="FFFFFF"/>
              <w:spacing w:before="0" w:beforeAutospacing="0" w:after="0" w:afterAutospacing="0"/>
              <w:jc w:val="center"/>
              <w:rPr>
                <w:sz w:val="24"/>
                <w:szCs w:val="24"/>
              </w:rPr>
            </w:pPr>
            <w:r>
              <w:rPr>
                <w:rFonts w:hint="eastAsia"/>
                <w:bCs w:val="0"/>
                <w:color w:val="333333"/>
                <w:sz w:val="24"/>
                <w:szCs w:val="24"/>
              </w:rPr>
              <w:t>生化材料</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SHCL001</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cs="宋体" w:hint="eastAsia"/>
                <w:b/>
                <w:kern w:val="0"/>
                <w:sz w:val="24"/>
                <w:szCs w:val="24"/>
              </w:rPr>
              <w:t>汽车轻量化铝合金热处理：</w:t>
            </w:r>
            <w:r>
              <w:rPr>
                <w:rFonts w:ascii="宋体" w:eastAsia="宋体" w:hAnsi="宋体" w:cs="宋体" w:hint="eastAsia"/>
                <w:kern w:val="0"/>
                <w:sz w:val="24"/>
                <w:szCs w:val="24"/>
              </w:rPr>
              <w:t>铝合金铸件热处理的目的是提高力学性能和耐腐蚀性能，稳定尺寸，改善切削加工和焊接等加工性能。许多铸造铝合金的机械性能不能满足使用要求，除Al-Si系的ZL102，Al-Mg系的ZL302和Al-Zn系的ZL401合金外，其余的铸造铝合金都要通过热处理来进一步提高铸件的机械性能和其它使用性能，具体有以下几个方面：1）消除由于铸件结构（如璧厚不均匀、转接处厚大）等原因使铸件在结晶凝固时因冷却速度不均匀所造成的内应力；2）提高合金的机械强度和硬度，改善金相组织，保证合金有一定的塑性和切削加工性能、焊接性能；3）稳定铸件的组织和尺寸，防止和消除高温相变而使体积发生变化；4）消除晶间和成分偏析，使组织均匀化</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SHCL002</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cs="宋体" w:hint="eastAsia"/>
                <w:b/>
                <w:kern w:val="0"/>
                <w:sz w:val="24"/>
                <w:szCs w:val="24"/>
              </w:rPr>
              <w:t>材料成型：</w:t>
            </w:r>
            <w:r>
              <w:rPr>
                <w:rFonts w:ascii="宋体" w:eastAsia="宋体" w:hAnsi="宋体" w:cs="宋体" w:hint="eastAsia"/>
                <w:kern w:val="0"/>
                <w:sz w:val="24"/>
                <w:szCs w:val="24"/>
              </w:rPr>
              <w:t>1. 汽车覆盖件拉延成形有限元分板系统；2.面向车间执行</w:t>
            </w:r>
            <w:proofErr w:type="gramStart"/>
            <w:r>
              <w:rPr>
                <w:rFonts w:ascii="宋体" w:eastAsia="宋体" w:hAnsi="宋体" w:cs="宋体" w:hint="eastAsia"/>
                <w:kern w:val="0"/>
                <w:sz w:val="24"/>
                <w:szCs w:val="24"/>
              </w:rPr>
              <w:t>层生产</w:t>
            </w:r>
            <w:proofErr w:type="gramEnd"/>
            <w:r>
              <w:rPr>
                <w:rFonts w:ascii="宋体" w:eastAsia="宋体" w:hAnsi="宋体" w:cs="宋体" w:hint="eastAsia"/>
                <w:kern w:val="0"/>
                <w:sz w:val="24"/>
                <w:szCs w:val="24"/>
              </w:rPr>
              <w:t>信息化系统。</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SHCL003</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hint="eastAsia"/>
                <w:b/>
                <w:sz w:val="24"/>
                <w:szCs w:val="24"/>
              </w:rPr>
              <w:t>机动车脱硝催化剂原材料</w:t>
            </w:r>
            <w:r>
              <w:rPr>
                <w:rFonts w:ascii="宋体" w:eastAsia="宋体" w:hAnsi="宋体" w:cs="宋体" w:hint="eastAsia"/>
                <w:b/>
                <w:kern w:val="0"/>
                <w:sz w:val="24"/>
                <w:szCs w:val="24"/>
              </w:rPr>
              <w:t>：</w:t>
            </w:r>
            <w:r>
              <w:rPr>
                <w:rFonts w:ascii="宋体" w:eastAsia="宋体" w:hAnsi="宋体" w:hint="eastAsia"/>
                <w:sz w:val="24"/>
                <w:szCs w:val="24"/>
              </w:rPr>
              <w:t>铜基、铁基分子筛的生产</w:t>
            </w:r>
            <w:r>
              <w:rPr>
                <w:rFonts w:ascii="宋体" w:eastAsia="宋体" w:hAnsi="宋体" w:cs="宋体" w:hint="eastAsia"/>
                <w:kern w:val="0"/>
                <w:sz w:val="24"/>
                <w:szCs w:val="24"/>
              </w:rPr>
              <w:t>。</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SHCL004</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olor w:val="000000"/>
                <w:sz w:val="24"/>
                <w:szCs w:val="24"/>
                <w:shd w:val="clear" w:color="auto" w:fill="FFFFFF"/>
              </w:rPr>
            </w:pPr>
            <w:r>
              <w:rPr>
                <w:rFonts w:ascii="宋体" w:eastAsia="宋体" w:hAnsi="宋体" w:cs="宋体"/>
                <w:b/>
                <w:kern w:val="0"/>
                <w:sz w:val="24"/>
                <w:szCs w:val="24"/>
              </w:rPr>
              <w:t>新材料</w:t>
            </w:r>
            <w:r>
              <w:rPr>
                <w:rFonts w:ascii="宋体" w:eastAsia="宋体" w:hAnsi="宋体" w:cs="宋体" w:hint="eastAsia"/>
                <w:b/>
                <w:kern w:val="0"/>
                <w:sz w:val="24"/>
                <w:szCs w:val="24"/>
              </w:rPr>
              <w:t>：</w:t>
            </w:r>
            <w:r>
              <w:rPr>
                <w:rFonts w:ascii="宋体" w:eastAsia="宋体" w:hAnsi="宋体" w:cs="宋体" w:hint="eastAsia"/>
                <w:kern w:val="0"/>
                <w:sz w:val="24"/>
                <w:szCs w:val="24"/>
              </w:rPr>
              <w:t>水性多功能铝颜料在汽车水性涂料中应用关键技术研究。利用自主研发的高效新型球磨机，球磨体系设计、筛选与过程优化，以期实现对片状铝粉的结构形态的有效控制；采用有机无机杂化、原位聚合双层包覆技术，实现片状铝颜料水性化；在汽车水性涂料中添加片状铝颜料定向排列剂，实现片状铝颜料在水性涂料中定向排列。</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rPr>
                <w:rFonts w:ascii="宋体" w:eastAsia="宋体" w:hAnsi="宋体" w:cs="宋体"/>
                <w:b/>
                <w:kern w:val="0"/>
                <w:sz w:val="24"/>
                <w:szCs w:val="24"/>
              </w:rPr>
            </w:pPr>
            <w:r>
              <w:rPr>
                <w:rFonts w:ascii="宋体" w:eastAsia="宋体" w:hAnsi="宋体" w:cs="宋体" w:hint="eastAsia"/>
                <w:b/>
                <w:kern w:val="0"/>
                <w:sz w:val="24"/>
                <w:szCs w:val="24"/>
              </w:rPr>
              <w:lastRenderedPageBreak/>
              <w:t>SHCL005</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olor w:val="000000"/>
                <w:sz w:val="24"/>
                <w:szCs w:val="24"/>
                <w:shd w:val="clear" w:color="auto" w:fill="FFFFFF"/>
              </w:rPr>
            </w:pPr>
            <w:r>
              <w:rPr>
                <w:rFonts w:ascii="宋体" w:eastAsia="宋体" w:hAnsi="宋体" w:cs="宋体" w:hint="eastAsia"/>
                <w:b/>
                <w:kern w:val="0"/>
                <w:sz w:val="24"/>
                <w:szCs w:val="24"/>
              </w:rPr>
              <w:t>材料与检测：</w:t>
            </w:r>
            <w:r>
              <w:rPr>
                <w:rFonts w:ascii="宋体" w:eastAsia="宋体" w:hAnsi="宋体" w:cs="宋体"/>
                <w:kern w:val="0"/>
                <w:sz w:val="24"/>
                <w:szCs w:val="24"/>
              </w:rPr>
              <w:t>1</w:t>
            </w:r>
            <w:r>
              <w:rPr>
                <w:rFonts w:ascii="宋体" w:eastAsia="宋体" w:hAnsi="宋体" w:cs="宋体" w:hint="eastAsia"/>
                <w:kern w:val="0"/>
                <w:sz w:val="24"/>
                <w:szCs w:val="24"/>
              </w:rPr>
              <w:t>、轮胎新材料研发；2损失</w:t>
            </w:r>
            <w:r>
              <w:rPr>
                <w:rFonts w:ascii="宋体" w:eastAsia="宋体" w:hAnsi="宋体" w:cs="宋体" w:hint="eastAsia"/>
                <w:sz w:val="24"/>
                <w:szCs w:val="24"/>
              </w:rPr>
              <w:t>检测</w:t>
            </w:r>
            <w:r>
              <w:rPr>
                <w:rFonts w:ascii="宋体" w:eastAsia="宋体" w:hAnsi="宋体" w:cs="宋体" w:hint="eastAsia"/>
                <w:kern w:val="0"/>
                <w:sz w:val="24"/>
                <w:szCs w:val="24"/>
              </w:rPr>
              <w:t>技术。</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rPr>
                <w:rFonts w:ascii="宋体" w:eastAsia="宋体" w:hAnsi="宋体" w:cs="宋体"/>
                <w:b/>
                <w:kern w:val="0"/>
                <w:sz w:val="24"/>
                <w:szCs w:val="24"/>
              </w:rPr>
            </w:pPr>
            <w:r>
              <w:rPr>
                <w:rFonts w:ascii="宋体" w:eastAsia="宋体" w:hAnsi="宋体" w:cs="宋体" w:hint="eastAsia"/>
                <w:b/>
                <w:kern w:val="0"/>
                <w:sz w:val="24"/>
                <w:szCs w:val="24"/>
              </w:rPr>
              <w:t>SHCL006</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olor w:val="000000"/>
                <w:sz w:val="24"/>
                <w:szCs w:val="24"/>
                <w:shd w:val="clear" w:color="auto" w:fill="FFFFFF"/>
              </w:rPr>
            </w:pPr>
            <w:r>
              <w:rPr>
                <w:rFonts w:ascii="宋体" w:eastAsia="宋体" w:hAnsi="宋体" w:cs="宋体"/>
                <w:b/>
                <w:kern w:val="0"/>
                <w:sz w:val="24"/>
                <w:szCs w:val="24"/>
              </w:rPr>
              <w:t>新材料</w:t>
            </w:r>
            <w:r>
              <w:rPr>
                <w:rFonts w:ascii="宋体" w:eastAsia="宋体" w:hAnsi="宋体" w:hint="eastAsia"/>
                <w:b/>
                <w:color w:val="000000"/>
                <w:sz w:val="24"/>
                <w:szCs w:val="24"/>
                <w:shd w:val="clear" w:color="auto" w:fill="FFFFFF"/>
              </w:rPr>
              <w:t>：</w:t>
            </w:r>
            <w:r>
              <w:rPr>
                <w:rFonts w:ascii="宋体" w:eastAsia="宋体" w:hAnsi="宋体" w:hint="eastAsia"/>
                <w:color w:val="000000"/>
                <w:sz w:val="24"/>
                <w:szCs w:val="24"/>
                <w:shd w:val="clear" w:color="auto" w:fill="FFFFFF"/>
              </w:rPr>
              <w:t>1、</w:t>
            </w:r>
            <w:r>
              <w:rPr>
                <w:rFonts w:ascii="宋体" w:eastAsia="宋体" w:hAnsi="宋体" w:cs="宋体" w:hint="eastAsia"/>
                <w:sz w:val="24"/>
                <w:szCs w:val="24"/>
              </w:rPr>
              <w:t>保证汽车的强度和安全性能的前提下，采用轻量化材料尽可能地降低汽车质量，减少燃料消耗，降低排气污染； 2、涉及环境、卫生、车载卫生间和冰箱等设计、生产；3、吸波材料系列化</w:t>
            </w:r>
            <w:r>
              <w:rPr>
                <w:rFonts w:ascii="宋体" w:eastAsia="宋体" w:hAnsi="宋体" w:hint="eastAsia"/>
                <w:color w:val="000000"/>
                <w:sz w:val="24"/>
                <w:szCs w:val="24"/>
                <w:shd w:val="clear" w:color="auto" w:fill="FFFFFF"/>
              </w:rPr>
              <w:t>。</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rPr>
                <w:rFonts w:ascii="宋体" w:eastAsia="宋体" w:hAnsi="宋体" w:cs="宋体"/>
                <w:b/>
                <w:kern w:val="0"/>
                <w:sz w:val="24"/>
                <w:szCs w:val="24"/>
              </w:rPr>
            </w:pPr>
            <w:r>
              <w:rPr>
                <w:rFonts w:ascii="宋体" w:eastAsia="宋体" w:hAnsi="宋体" w:cs="宋体" w:hint="eastAsia"/>
                <w:b/>
                <w:kern w:val="0"/>
                <w:sz w:val="24"/>
                <w:szCs w:val="24"/>
              </w:rPr>
              <w:t>SHCL007</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cs="宋体" w:hint="eastAsia"/>
                <w:b/>
                <w:kern w:val="0"/>
                <w:sz w:val="24"/>
                <w:szCs w:val="24"/>
              </w:rPr>
              <w:t>医药化工：</w:t>
            </w:r>
            <w:r>
              <w:rPr>
                <w:rFonts w:ascii="宋体" w:eastAsia="宋体" w:hAnsi="宋体" w:cs="宋体"/>
                <w:kern w:val="0"/>
                <w:sz w:val="24"/>
                <w:szCs w:val="24"/>
              </w:rPr>
              <w:t>1</w:t>
            </w:r>
            <w:r>
              <w:rPr>
                <w:rFonts w:ascii="宋体" w:eastAsia="宋体" w:hAnsi="宋体" w:cs="宋体" w:hint="eastAsia"/>
                <w:kern w:val="0"/>
                <w:sz w:val="24"/>
                <w:szCs w:val="24"/>
              </w:rPr>
              <w:t>、叔丁基亚</w:t>
            </w:r>
            <w:proofErr w:type="gramStart"/>
            <w:r>
              <w:rPr>
                <w:rFonts w:ascii="宋体" w:eastAsia="宋体" w:hAnsi="宋体" w:cs="宋体" w:hint="eastAsia"/>
                <w:kern w:val="0"/>
                <w:sz w:val="24"/>
                <w:szCs w:val="24"/>
              </w:rPr>
              <w:t>磺</w:t>
            </w:r>
            <w:proofErr w:type="gramEnd"/>
            <w:r>
              <w:rPr>
                <w:rFonts w:ascii="宋体" w:eastAsia="宋体" w:hAnsi="宋体" w:cs="宋体" w:hint="eastAsia"/>
                <w:kern w:val="0"/>
                <w:sz w:val="24"/>
                <w:szCs w:val="24"/>
              </w:rPr>
              <w:t>酰胺参与的手性胺的高效合成及其在药物合成中的应用。</w:t>
            </w:r>
            <w:r>
              <w:rPr>
                <w:rFonts w:ascii="宋体" w:eastAsia="宋体" w:hAnsi="宋体" w:cs="宋体"/>
                <w:kern w:val="0"/>
                <w:sz w:val="24"/>
                <w:szCs w:val="24"/>
              </w:rPr>
              <w:t>2</w:t>
            </w:r>
            <w:r>
              <w:rPr>
                <w:rFonts w:ascii="宋体" w:eastAsia="宋体" w:hAnsi="宋体" w:cs="宋体" w:hint="eastAsia"/>
                <w:kern w:val="0"/>
                <w:sz w:val="24"/>
                <w:szCs w:val="24"/>
              </w:rPr>
              <w:t>、原研药的制剂处方分析，</w:t>
            </w:r>
            <w:proofErr w:type="gramStart"/>
            <w:r>
              <w:rPr>
                <w:rFonts w:ascii="宋体" w:eastAsia="宋体" w:hAnsi="宋体" w:cs="宋体" w:hint="eastAsia"/>
                <w:kern w:val="0"/>
                <w:sz w:val="24"/>
                <w:szCs w:val="24"/>
              </w:rPr>
              <w:t>如瑞舒伐他汀</w:t>
            </w:r>
            <w:proofErr w:type="gramEnd"/>
            <w:r>
              <w:rPr>
                <w:rFonts w:ascii="宋体" w:eastAsia="宋体" w:hAnsi="宋体" w:cs="宋体" w:hint="eastAsia"/>
                <w:kern w:val="0"/>
                <w:sz w:val="24"/>
                <w:szCs w:val="24"/>
              </w:rPr>
              <w:t>钙，匹伐他</w:t>
            </w:r>
            <w:proofErr w:type="gramStart"/>
            <w:r>
              <w:rPr>
                <w:rFonts w:ascii="宋体" w:eastAsia="宋体" w:hAnsi="宋体" w:cs="宋体" w:hint="eastAsia"/>
                <w:kern w:val="0"/>
                <w:sz w:val="24"/>
                <w:szCs w:val="24"/>
              </w:rPr>
              <w:t>汀</w:t>
            </w:r>
            <w:proofErr w:type="gramEnd"/>
            <w:r>
              <w:rPr>
                <w:rFonts w:ascii="宋体" w:eastAsia="宋体" w:hAnsi="宋体" w:cs="宋体" w:hint="eastAsia"/>
                <w:kern w:val="0"/>
                <w:sz w:val="24"/>
                <w:szCs w:val="24"/>
              </w:rPr>
              <w:t>钙。</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ind w:firstLineChars="0" w:firstLine="0"/>
              <w:rPr>
                <w:rFonts w:ascii="宋体" w:eastAsia="宋体" w:hAnsi="宋体" w:cs="宋体"/>
                <w:b/>
                <w:kern w:val="0"/>
                <w:sz w:val="24"/>
                <w:szCs w:val="24"/>
              </w:rPr>
            </w:pPr>
            <w:r>
              <w:rPr>
                <w:rFonts w:ascii="宋体" w:eastAsia="宋体" w:hAnsi="宋体" w:cs="宋体" w:hint="eastAsia"/>
                <w:b/>
                <w:kern w:val="0"/>
                <w:sz w:val="24"/>
                <w:szCs w:val="24"/>
              </w:rPr>
              <w:t>SHCL008</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olor w:val="000000"/>
                <w:sz w:val="24"/>
                <w:szCs w:val="24"/>
                <w:shd w:val="clear" w:color="auto" w:fill="FFFFFF"/>
              </w:rPr>
            </w:pPr>
            <w:r>
              <w:rPr>
                <w:rFonts w:ascii="宋体" w:eastAsia="宋体" w:hAnsi="宋体" w:hint="eastAsia"/>
                <w:b/>
                <w:color w:val="000000"/>
                <w:sz w:val="24"/>
                <w:szCs w:val="24"/>
                <w:shd w:val="clear" w:color="auto" w:fill="FFFFFF"/>
              </w:rPr>
              <w:t>食品加工</w:t>
            </w:r>
            <w:r>
              <w:rPr>
                <w:rFonts w:ascii="宋体" w:eastAsia="宋体" w:hAnsi="宋体" w:hint="eastAsia"/>
                <w:color w:val="000000"/>
                <w:sz w:val="24"/>
                <w:szCs w:val="24"/>
                <w:shd w:val="clear" w:color="auto" w:fill="FFFFFF"/>
              </w:rPr>
              <w:t>：1、冷冻生产线自动化改造</w:t>
            </w:r>
            <w:r>
              <w:rPr>
                <w:rFonts w:ascii="宋体" w:eastAsia="宋体" w:hAnsi="宋体" w:cs="宋体" w:hint="eastAsia"/>
                <w:sz w:val="24"/>
                <w:szCs w:val="24"/>
              </w:rPr>
              <w:t>；2、草莓深加工工艺</w:t>
            </w:r>
            <w:r>
              <w:rPr>
                <w:rFonts w:ascii="宋体" w:eastAsia="宋体" w:hAnsi="宋体" w:hint="eastAsia"/>
                <w:color w:val="000000"/>
                <w:sz w:val="24"/>
                <w:szCs w:val="24"/>
                <w:shd w:val="clear" w:color="auto" w:fill="FFFFFF"/>
              </w:rPr>
              <w:t>。</w:t>
            </w:r>
          </w:p>
        </w:tc>
      </w:tr>
      <w:tr w:rsidR="004A0BFF" w:rsidTr="000C19B5">
        <w:trPr>
          <w:trHeight w:val="527"/>
          <w:jc w:val="center"/>
        </w:trPr>
        <w:tc>
          <w:tcPr>
            <w:tcW w:w="9109" w:type="dxa"/>
            <w:gridSpan w:val="2"/>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center"/>
              <w:rPr>
                <w:rFonts w:ascii="宋体" w:eastAsia="宋体" w:hAnsi="宋体" w:cs="宋体"/>
                <w:b/>
                <w:kern w:val="0"/>
                <w:sz w:val="24"/>
                <w:szCs w:val="24"/>
              </w:rPr>
            </w:pPr>
            <w:r>
              <w:rPr>
                <w:rFonts w:ascii="宋体" w:eastAsia="宋体" w:hAnsi="宋体" w:cs="宋体" w:hint="eastAsia"/>
                <w:b/>
                <w:color w:val="333333"/>
                <w:kern w:val="0"/>
                <w:sz w:val="24"/>
                <w:szCs w:val="24"/>
              </w:rPr>
              <w:t>电子信息</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DZXX001</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cs="宋体" w:hint="eastAsia"/>
                <w:b/>
                <w:kern w:val="0"/>
                <w:sz w:val="24"/>
                <w:szCs w:val="24"/>
              </w:rPr>
              <w:t>智能电气：</w:t>
            </w:r>
            <w:r>
              <w:rPr>
                <w:rFonts w:ascii="宋体" w:eastAsia="宋体" w:hAnsi="宋体" w:cs="宋体" w:hint="eastAsia"/>
                <w:kern w:val="0"/>
                <w:sz w:val="24"/>
                <w:szCs w:val="24"/>
              </w:rPr>
              <w:t>1智能电网与</w:t>
            </w:r>
            <w:proofErr w:type="gramStart"/>
            <w:r>
              <w:rPr>
                <w:rFonts w:ascii="宋体" w:eastAsia="宋体" w:hAnsi="宋体" w:cs="宋体" w:hint="eastAsia"/>
                <w:kern w:val="0"/>
                <w:sz w:val="24"/>
                <w:szCs w:val="24"/>
              </w:rPr>
              <w:t>云计算</w:t>
            </w:r>
            <w:proofErr w:type="gramEnd"/>
            <w:r>
              <w:rPr>
                <w:rFonts w:ascii="宋体" w:eastAsia="宋体" w:hAnsi="宋体" w:cs="宋体" w:hint="eastAsia"/>
                <w:kern w:val="0"/>
                <w:sz w:val="24"/>
                <w:szCs w:val="24"/>
              </w:rPr>
              <w:t>及大数据融合技术。2. 产品在用户现场通过互联网可以远程监控、分析、传输数据实现电气产品的智能化。</w:t>
            </w:r>
          </w:p>
        </w:tc>
      </w:tr>
      <w:tr w:rsidR="004A0BFF" w:rsidTr="000C19B5">
        <w:trPr>
          <w:trHeight w:val="285"/>
          <w:jc w:val="center"/>
        </w:trPr>
        <w:tc>
          <w:tcPr>
            <w:tcW w:w="9109" w:type="dxa"/>
            <w:gridSpan w:val="2"/>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center"/>
              <w:rPr>
                <w:rFonts w:ascii="宋体" w:eastAsia="宋体" w:hAnsi="宋体" w:cs="宋体"/>
                <w:b/>
                <w:kern w:val="0"/>
                <w:sz w:val="24"/>
                <w:szCs w:val="24"/>
              </w:rPr>
            </w:pPr>
            <w:r>
              <w:rPr>
                <w:rFonts w:ascii="宋体" w:eastAsia="宋体" w:hAnsi="宋体" w:cs="宋体" w:hint="eastAsia"/>
                <w:b/>
                <w:color w:val="333333"/>
                <w:kern w:val="0"/>
                <w:sz w:val="24"/>
                <w:szCs w:val="24"/>
              </w:rPr>
              <w:t>节能环保</w:t>
            </w:r>
          </w:p>
        </w:tc>
      </w:tr>
      <w:tr w:rsidR="004A0BFF" w:rsidTr="000C19B5">
        <w:trPr>
          <w:trHeight w:val="960"/>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JNHB001</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cs="宋体" w:hint="eastAsia"/>
                <w:b/>
                <w:kern w:val="0"/>
                <w:sz w:val="24"/>
                <w:szCs w:val="24"/>
              </w:rPr>
              <w:t>热供暖智能管控：</w:t>
            </w:r>
            <w:r>
              <w:rPr>
                <w:rFonts w:ascii="宋体" w:eastAsia="宋体" w:hAnsi="宋体" w:hint="eastAsia"/>
                <w:sz w:val="24"/>
                <w:szCs w:val="24"/>
              </w:rPr>
              <w:t>1、非常温环境下的物体相对位移检测，流体泄露检测；2、相关算法的模型设计与分析</w:t>
            </w:r>
            <w:r>
              <w:rPr>
                <w:rFonts w:ascii="宋体" w:eastAsia="宋体" w:hAnsi="宋体" w:cs="宋体" w:hint="eastAsia"/>
                <w:kern w:val="0"/>
                <w:sz w:val="24"/>
                <w:szCs w:val="24"/>
              </w:rPr>
              <w:t>；3、</w:t>
            </w:r>
            <w:r>
              <w:rPr>
                <w:rFonts w:ascii="宋体" w:eastAsia="宋体" w:hAnsi="宋体" w:hint="eastAsia"/>
                <w:sz w:val="24"/>
                <w:szCs w:val="24"/>
              </w:rPr>
              <w:t>热量表密封件在高低温交替下变形影响密封性，容易发生漏水状况，如何构建合理的结构解决漏水问题</w:t>
            </w:r>
            <w:r>
              <w:rPr>
                <w:rFonts w:ascii="宋体" w:eastAsia="宋体" w:hAnsi="宋体" w:cs="宋体" w:hint="eastAsia"/>
                <w:kern w:val="0"/>
                <w:sz w:val="24"/>
                <w:szCs w:val="24"/>
              </w:rPr>
              <w:t>；4、</w:t>
            </w:r>
            <w:r>
              <w:rPr>
                <w:rFonts w:ascii="宋体" w:eastAsia="宋体" w:hAnsi="宋体" w:hint="eastAsia"/>
                <w:sz w:val="24"/>
                <w:szCs w:val="24"/>
              </w:rPr>
              <w:t>热量表计量精度受不稳定</w:t>
            </w:r>
            <w:proofErr w:type="gramStart"/>
            <w:r>
              <w:rPr>
                <w:rFonts w:ascii="宋体" w:eastAsia="宋体" w:hAnsi="宋体" w:hint="eastAsia"/>
                <w:sz w:val="24"/>
                <w:szCs w:val="24"/>
              </w:rPr>
              <w:t>來</w:t>
            </w:r>
            <w:proofErr w:type="gramEnd"/>
            <w:r>
              <w:rPr>
                <w:rFonts w:ascii="宋体" w:eastAsia="宋体" w:hAnsi="宋体" w:hint="eastAsia"/>
                <w:sz w:val="24"/>
                <w:szCs w:val="24"/>
              </w:rPr>
              <w:t>流工况影响较大，如何通过结构设计来调整</w:t>
            </w:r>
            <w:proofErr w:type="gramStart"/>
            <w:r>
              <w:rPr>
                <w:rFonts w:ascii="宋体" w:eastAsia="宋体" w:hAnsi="宋体" w:hint="eastAsia"/>
                <w:sz w:val="24"/>
                <w:szCs w:val="24"/>
              </w:rPr>
              <w:t>來</w:t>
            </w:r>
            <w:proofErr w:type="gramEnd"/>
            <w:r>
              <w:rPr>
                <w:rFonts w:ascii="宋体" w:eastAsia="宋体" w:hAnsi="宋体" w:hint="eastAsia"/>
                <w:sz w:val="24"/>
                <w:szCs w:val="24"/>
              </w:rPr>
              <w:t>流，降低其带来的不稳定因素</w:t>
            </w:r>
            <w:r>
              <w:rPr>
                <w:rFonts w:ascii="宋体" w:eastAsia="宋体" w:hAnsi="宋体" w:cs="宋体" w:hint="eastAsia"/>
                <w:kern w:val="0"/>
                <w:sz w:val="24"/>
                <w:szCs w:val="24"/>
              </w:rPr>
              <w:t>。</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JNHB002</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cs="宋体" w:hint="eastAsia"/>
                <w:b/>
                <w:kern w:val="0"/>
                <w:sz w:val="24"/>
                <w:szCs w:val="24"/>
              </w:rPr>
              <w:t>环保材料：</w:t>
            </w:r>
            <w:r>
              <w:rPr>
                <w:rFonts w:ascii="宋体" w:eastAsia="宋体" w:hAnsi="宋体" w:cs="宋体" w:hint="eastAsia"/>
                <w:kern w:val="0"/>
                <w:sz w:val="24"/>
                <w:szCs w:val="24"/>
              </w:rPr>
              <w:t>汽用新材料研发。</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JNHB003</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cs="宋体" w:hint="eastAsia"/>
                <w:b/>
                <w:kern w:val="0"/>
                <w:sz w:val="24"/>
                <w:szCs w:val="24"/>
              </w:rPr>
              <w:t>汽车零部件</w:t>
            </w:r>
            <w:r>
              <w:rPr>
                <w:rFonts w:ascii="宋体" w:eastAsia="宋体" w:hAnsi="宋体" w:cs="宋体" w:hint="eastAsia"/>
                <w:kern w:val="0"/>
                <w:sz w:val="24"/>
                <w:szCs w:val="24"/>
              </w:rPr>
              <w:t>1、</w:t>
            </w:r>
            <w:r>
              <w:rPr>
                <w:rFonts w:ascii="宋体" w:eastAsia="宋体" w:hAnsi="宋体" w:hint="eastAsia"/>
                <w:sz w:val="24"/>
                <w:szCs w:val="24"/>
              </w:rPr>
              <w:t>传动轴的设计校核是按照传统燃油车需求设计，现在电动车发展迅猛。两种动力系统对传动轴的寿命有着不同的影响。电动车传动轴的设计也应该有着不同的理念。要充分了解电动车的动力输出特性与传统燃油车有什么不同。然后重新设计适用于电动车的传动轴。</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JNHB004</w:t>
            </w:r>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cs="宋体" w:hint="eastAsia"/>
                <w:b/>
                <w:kern w:val="0"/>
                <w:sz w:val="24"/>
                <w:szCs w:val="24"/>
              </w:rPr>
              <w:t>汽车尾气治理：</w:t>
            </w:r>
            <w:r>
              <w:rPr>
                <w:rFonts w:ascii="宋体" w:eastAsia="宋体" w:hAnsi="宋体" w:cs="宋体"/>
                <w:sz w:val="24"/>
                <w:szCs w:val="24"/>
              </w:rPr>
              <w:t>2020</w:t>
            </w:r>
            <w:r>
              <w:rPr>
                <w:rFonts w:ascii="宋体" w:eastAsia="宋体" w:hAnsi="宋体" w:cs="宋体" w:hint="eastAsia"/>
                <w:sz w:val="24"/>
                <w:szCs w:val="24"/>
              </w:rPr>
              <w:t>年国家将对重型货车执行国六排放，柴油机的排放达标是关键技术研发。</w:t>
            </w:r>
          </w:p>
        </w:tc>
      </w:tr>
      <w:tr w:rsidR="004A0BFF" w:rsidTr="000C19B5">
        <w:trPr>
          <w:trHeight w:val="285"/>
          <w:jc w:val="center"/>
        </w:trPr>
        <w:tc>
          <w:tcPr>
            <w:tcW w:w="1253"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pStyle w:val="a3"/>
              <w:widowControl/>
              <w:ind w:firstLineChars="0" w:firstLine="0"/>
              <w:textAlignment w:val="center"/>
              <w:rPr>
                <w:rFonts w:ascii="宋体" w:eastAsia="宋体" w:hAnsi="宋体" w:cs="宋体"/>
                <w:b/>
                <w:kern w:val="0"/>
                <w:sz w:val="24"/>
                <w:szCs w:val="24"/>
              </w:rPr>
            </w:pPr>
            <w:r>
              <w:rPr>
                <w:rFonts w:ascii="宋体" w:eastAsia="宋体" w:hAnsi="宋体" w:cs="宋体" w:hint="eastAsia"/>
                <w:b/>
                <w:kern w:val="0"/>
                <w:sz w:val="24"/>
                <w:szCs w:val="24"/>
              </w:rPr>
              <w:t>JNHB005</w:t>
            </w:r>
            <w:bookmarkStart w:id="0" w:name="_GoBack"/>
            <w:bookmarkEnd w:id="0"/>
          </w:p>
        </w:tc>
        <w:tc>
          <w:tcPr>
            <w:tcW w:w="7856" w:type="dxa"/>
            <w:tcBorders>
              <w:top w:val="single" w:sz="4" w:space="0" w:color="000000"/>
              <w:left w:val="single" w:sz="4" w:space="0" w:color="000000"/>
              <w:bottom w:val="single" w:sz="4" w:space="0" w:color="000000"/>
              <w:right w:val="single" w:sz="4" w:space="0" w:color="000000"/>
            </w:tcBorders>
            <w:vAlign w:val="center"/>
          </w:tcPr>
          <w:p w:rsidR="004A0BFF" w:rsidRDefault="004A0BFF" w:rsidP="000C19B5">
            <w:pPr>
              <w:spacing w:line="240" w:lineRule="auto"/>
              <w:ind w:left="0" w:firstLineChars="0" w:firstLine="0"/>
              <w:jc w:val="left"/>
              <w:rPr>
                <w:rFonts w:ascii="宋体" w:eastAsia="宋体" w:hAnsi="宋体" w:cs="宋体"/>
                <w:kern w:val="0"/>
                <w:sz w:val="24"/>
                <w:szCs w:val="24"/>
              </w:rPr>
            </w:pPr>
            <w:r>
              <w:rPr>
                <w:rFonts w:ascii="宋体" w:eastAsia="宋体" w:hAnsi="宋体" w:cs="宋体"/>
                <w:b/>
                <w:sz w:val="24"/>
                <w:szCs w:val="24"/>
              </w:rPr>
              <w:t>水处理</w:t>
            </w:r>
            <w:r>
              <w:rPr>
                <w:rFonts w:ascii="宋体" w:eastAsia="宋体" w:hAnsi="宋体" w:cs="宋体" w:hint="eastAsia"/>
                <w:b/>
                <w:sz w:val="24"/>
                <w:szCs w:val="24"/>
              </w:rPr>
              <w:t>：</w:t>
            </w:r>
            <w:r>
              <w:rPr>
                <w:rFonts w:ascii="宋体" w:eastAsia="宋体" w:hAnsi="宋体" w:cs="宋体" w:hint="eastAsia"/>
                <w:sz w:val="24"/>
                <w:szCs w:val="24"/>
              </w:rPr>
              <w:t>1如何使用</w:t>
            </w:r>
            <w:r>
              <w:rPr>
                <w:rFonts w:ascii="宋体" w:eastAsia="宋体" w:hAnsi="宋体" w:cs="宋体"/>
                <w:sz w:val="24"/>
                <w:szCs w:val="24"/>
              </w:rPr>
              <w:t>5G</w:t>
            </w:r>
            <w:r>
              <w:rPr>
                <w:rFonts w:ascii="宋体" w:eastAsia="宋体" w:hAnsi="宋体" w:cs="宋体" w:hint="eastAsia"/>
                <w:sz w:val="24"/>
                <w:szCs w:val="24"/>
              </w:rPr>
              <w:t>及</w:t>
            </w:r>
            <w:r>
              <w:rPr>
                <w:rFonts w:ascii="宋体" w:eastAsia="宋体" w:hAnsi="宋体" w:cs="宋体"/>
                <w:sz w:val="24"/>
                <w:szCs w:val="24"/>
              </w:rPr>
              <w:t>IOT</w:t>
            </w:r>
            <w:r>
              <w:rPr>
                <w:rFonts w:ascii="宋体" w:eastAsia="宋体" w:hAnsi="宋体" w:cs="宋体" w:hint="eastAsia"/>
                <w:sz w:val="24"/>
                <w:szCs w:val="24"/>
              </w:rPr>
              <w:t>相关技术实现设备的物联网通信；2利用大数据及区块链等技术，挖掘出采集数据的价值，实现智慧水</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；3结合我司实际，如何能将工业</w:t>
            </w:r>
            <w:r>
              <w:rPr>
                <w:rFonts w:ascii="宋体" w:eastAsia="宋体" w:hAnsi="宋体" w:cs="宋体"/>
                <w:sz w:val="24"/>
                <w:szCs w:val="24"/>
              </w:rPr>
              <w:t>4.0</w:t>
            </w:r>
            <w:r>
              <w:rPr>
                <w:rFonts w:ascii="宋体" w:eastAsia="宋体" w:hAnsi="宋体" w:cs="宋体" w:hint="eastAsia"/>
                <w:sz w:val="24"/>
                <w:szCs w:val="24"/>
              </w:rPr>
              <w:t>相关技术运用到我司的生产制造中；无污染，可塑性强，防水抗腐蚀耐氧化；4精密</w:t>
            </w:r>
            <w:proofErr w:type="gramStart"/>
            <w:r>
              <w:rPr>
                <w:rFonts w:ascii="宋体" w:eastAsia="宋体" w:hAnsi="宋体" w:cs="宋体" w:hint="eastAsia"/>
                <w:sz w:val="24"/>
                <w:szCs w:val="24"/>
              </w:rPr>
              <w:t>钣</w:t>
            </w:r>
            <w:proofErr w:type="gramEnd"/>
            <w:r>
              <w:rPr>
                <w:rFonts w:ascii="宋体" w:eastAsia="宋体" w:hAnsi="宋体" w:cs="宋体" w:hint="eastAsia"/>
                <w:sz w:val="24"/>
                <w:szCs w:val="24"/>
              </w:rPr>
              <w:t>金加工、优质表面处理；5农村分散式污水处理站的污泥处置问题；6立足于未来市场发展，研究突出的工业废水处理技术。</w:t>
            </w:r>
          </w:p>
        </w:tc>
      </w:tr>
    </w:tbl>
    <w:p w:rsidR="004A0BFF" w:rsidRDefault="004A0BFF" w:rsidP="004A0BFF">
      <w:pPr>
        <w:ind w:left="525" w:hanging="525"/>
        <w:jc w:val="left"/>
      </w:pPr>
    </w:p>
    <w:p w:rsidR="004A0BFF" w:rsidRDefault="004A0BFF" w:rsidP="004A0BFF">
      <w:pPr>
        <w:ind w:left="525" w:hanging="525"/>
        <w:jc w:val="left"/>
      </w:pPr>
    </w:p>
    <w:p w:rsidR="00946C7A" w:rsidRPr="004A0BFF" w:rsidRDefault="004A0BFF" w:rsidP="004A0BFF">
      <w:pPr>
        <w:ind w:left="525" w:hanging="525"/>
      </w:pPr>
    </w:p>
    <w:sectPr w:rsidR="00946C7A" w:rsidRPr="004A0BFF" w:rsidSect="009A63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0BFF"/>
    <w:rsid w:val="004A0BFF"/>
    <w:rsid w:val="009A6399"/>
    <w:rsid w:val="00EC0E51"/>
    <w:rsid w:val="00F56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FF"/>
    <w:pPr>
      <w:widowControl w:val="0"/>
      <w:spacing w:line="400" w:lineRule="exact"/>
      <w:ind w:left="250" w:hangingChars="250" w:hanging="250"/>
      <w:jc w:val="both"/>
    </w:pPr>
  </w:style>
  <w:style w:type="paragraph" w:styleId="3">
    <w:name w:val="heading 3"/>
    <w:basedOn w:val="a"/>
    <w:next w:val="a"/>
    <w:link w:val="3Char"/>
    <w:uiPriority w:val="9"/>
    <w:qFormat/>
    <w:rsid w:val="004A0BFF"/>
    <w:pPr>
      <w:widowControl/>
      <w:spacing w:before="100" w:beforeAutospacing="1" w:after="100" w:afterAutospacing="1" w:line="240" w:lineRule="auto"/>
      <w:ind w:left="0"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4A0BFF"/>
    <w:rPr>
      <w:rFonts w:ascii="宋体" w:eastAsia="宋体" w:hAnsi="宋体" w:cs="宋体"/>
      <w:b/>
      <w:bCs/>
      <w:kern w:val="0"/>
      <w:sz w:val="27"/>
      <w:szCs w:val="27"/>
    </w:rPr>
  </w:style>
  <w:style w:type="paragraph" w:styleId="a3">
    <w:name w:val="List Paragraph"/>
    <w:basedOn w:val="a"/>
    <w:uiPriority w:val="99"/>
    <w:qFormat/>
    <w:rsid w:val="004A0BFF"/>
    <w:pPr>
      <w:spacing w:line="240" w:lineRule="auto"/>
      <w:ind w:left="0"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1658</Characters>
  <Application>Microsoft Office Word</Application>
  <DocSecurity>0</DocSecurity>
  <Lines>13</Lines>
  <Paragraphs>3</Paragraphs>
  <ScaleCrop>false</ScaleCrop>
  <Company>Microsoft</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2018-05-31T02:26:00Z</dcterms:created>
  <dcterms:modified xsi:type="dcterms:W3CDTF">2018-05-31T02:26:00Z</dcterms:modified>
</cp:coreProperties>
</file>