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eastAsia="宋体" w:cs="宋体"/>
          <w:b/>
          <w:sz w:val="24"/>
          <w:szCs w:val="24"/>
        </w:rPr>
      </w:pPr>
      <w:bookmarkStart w:id="0" w:name="_GoBack"/>
      <w:r>
        <w:rPr>
          <w:rFonts w:hint="eastAsia" w:ascii="宋体" w:hAnsi="宋体" w:eastAsia="宋体" w:cs="宋体"/>
          <w:b/>
          <w:sz w:val="24"/>
          <w:szCs w:val="24"/>
        </w:rPr>
        <w:t>附件</w:t>
      </w:r>
      <w:r>
        <w:rPr>
          <w:rFonts w:ascii="宋体" w:hAnsi="宋体" w:eastAsia="宋体" w:cs="宋体"/>
          <w:b/>
          <w:sz w:val="24"/>
          <w:szCs w:val="24"/>
        </w:rPr>
        <w:t>1：201</w:t>
      </w:r>
      <w:r>
        <w:rPr>
          <w:rFonts w:hint="eastAsia" w:ascii="宋体" w:hAnsi="宋体" w:eastAsia="宋体" w:cs="宋体"/>
          <w:b/>
          <w:sz w:val="24"/>
          <w:szCs w:val="24"/>
        </w:rPr>
        <w:t>9</w:t>
      </w:r>
      <w:r>
        <w:rPr>
          <w:rFonts w:ascii="宋体" w:hAnsi="宋体" w:eastAsia="宋体" w:cs="宋体"/>
          <w:b/>
          <w:sz w:val="24"/>
          <w:szCs w:val="24"/>
        </w:rPr>
        <w:t>年</w:t>
      </w:r>
      <w:r>
        <w:rPr>
          <w:rFonts w:hint="eastAsia" w:ascii="宋体" w:hAnsi="宋体" w:eastAsia="宋体" w:cs="宋体"/>
          <w:b/>
          <w:sz w:val="24"/>
          <w:szCs w:val="24"/>
        </w:rPr>
        <w:t>长丰县</w:t>
      </w:r>
      <w:r>
        <w:rPr>
          <w:rFonts w:ascii="宋体" w:hAnsi="宋体" w:eastAsia="宋体" w:cs="宋体"/>
          <w:b/>
          <w:sz w:val="24"/>
          <w:szCs w:val="24"/>
        </w:rPr>
        <w:t>产业引导资金项目第一批技术需求</w:t>
      </w:r>
    </w:p>
    <w:bookmarkEnd w:id="0"/>
    <w:tbl>
      <w:tblPr>
        <w:tblStyle w:val="4"/>
        <w:tblW w:w="992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2877"/>
        <w:gridCol w:w="60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jc w:val="center"/>
              <w:rPr>
                <w:rFonts w:ascii="宋体" w:hAnsi="宋体" w:eastAsia="宋体"/>
                <w:sz w:val="24"/>
                <w:szCs w:val="24"/>
              </w:rPr>
            </w:pPr>
            <w:r>
              <w:rPr>
                <w:rFonts w:hint="eastAsia" w:ascii="宋体" w:hAnsi="宋体" w:eastAsia="宋体"/>
                <w:sz w:val="24"/>
                <w:szCs w:val="24"/>
              </w:rPr>
              <w:t>需求编号</w:t>
            </w:r>
          </w:p>
        </w:tc>
        <w:tc>
          <w:tcPr>
            <w:tcW w:w="2877" w:type="dxa"/>
            <w:vAlign w:val="center"/>
          </w:tcPr>
          <w:p>
            <w:pPr>
              <w:jc w:val="center"/>
              <w:rPr>
                <w:rFonts w:ascii="宋体" w:hAnsi="宋体" w:eastAsia="宋体"/>
                <w:sz w:val="24"/>
                <w:szCs w:val="24"/>
              </w:rPr>
            </w:pPr>
            <w:r>
              <w:rPr>
                <w:rFonts w:hint="eastAsia" w:ascii="宋体" w:hAnsi="宋体" w:eastAsia="宋体"/>
                <w:sz w:val="24"/>
                <w:szCs w:val="24"/>
              </w:rPr>
              <w:t>需求名称</w:t>
            </w:r>
          </w:p>
        </w:tc>
        <w:tc>
          <w:tcPr>
            <w:tcW w:w="6095" w:type="dxa"/>
            <w:vAlign w:val="center"/>
          </w:tcPr>
          <w:p>
            <w:pPr>
              <w:jc w:val="center"/>
              <w:rPr>
                <w:rFonts w:ascii="宋体" w:hAnsi="宋体" w:eastAsia="宋体"/>
                <w:sz w:val="24"/>
                <w:szCs w:val="24"/>
              </w:rPr>
            </w:pPr>
            <w:r>
              <w:rPr>
                <w:rFonts w:hint="eastAsia" w:ascii="宋体" w:hAnsi="宋体" w:eastAsia="宋体"/>
                <w:sz w:val="24"/>
                <w:szCs w:val="24"/>
              </w:rPr>
              <w:t>需求内容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jc w:val="center"/>
              <w:rPr>
                <w:rFonts w:ascii="宋体" w:hAnsi="宋体" w:eastAsia="宋体"/>
                <w:sz w:val="24"/>
                <w:szCs w:val="24"/>
              </w:rPr>
            </w:pPr>
            <w:r>
              <w:rPr>
                <w:rFonts w:hint="eastAsia" w:ascii="宋体" w:hAnsi="宋体" w:eastAsia="宋体"/>
                <w:sz w:val="24"/>
                <w:szCs w:val="24"/>
              </w:rPr>
              <w:t>C-001</w:t>
            </w:r>
          </w:p>
        </w:tc>
        <w:tc>
          <w:tcPr>
            <w:tcW w:w="2877" w:type="dxa"/>
            <w:vAlign w:val="center"/>
          </w:tcPr>
          <w:p>
            <w:pPr>
              <w:rPr>
                <w:rFonts w:ascii="宋体" w:hAnsi="宋体" w:eastAsia="宋体"/>
                <w:sz w:val="24"/>
                <w:szCs w:val="24"/>
              </w:rPr>
            </w:pPr>
            <w:r>
              <w:rPr>
                <w:rFonts w:hint="eastAsia" w:ascii="宋体" w:hAnsi="宋体" w:eastAsia="宋体"/>
                <w:sz w:val="24"/>
                <w:szCs w:val="24"/>
              </w:rPr>
              <w:t>架空线路振动舞动仿真系统</w:t>
            </w:r>
          </w:p>
        </w:tc>
        <w:tc>
          <w:tcPr>
            <w:tcW w:w="6095" w:type="dxa"/>
            <w:vAlign w:val="center"/>
          </w:tcPr>
          <w:p>
            <w:pPr>
              <w:rPr>
                <w:rFonts w:ascii="宋体" w:hAnsi="宋体" w:eastAsia="宋体"/>
                <w:sz w:val="24"/>
                <w:szCs w:val="24"/>
              </w:rPr>
            </w:pPr>
            <w:r>
              <w:rPr>
                <w:rFonts w:hint="eastAsia" w:ascii="宋体" w:hAnsi="宋体" w:eastAsia="宋体"/>
                <w:sz w:val="24"/>
                <w:szCs w:val="24"/>
              </w:rPr>
              <w:t>架空导线在微风振动下发生的高频振动和因为导线覆冰及在风激励下产生的低频舞动往往会导致导线断股、断线、金具绝缘子串甚至杆塔损坏，造成停电以及安全事故。为了防止振动及舞动的发生和降低振动舞动造成的危害，通常在线路上加装防震锤、相间间隔棒、阻尼导线、偏心重锤等器件以抑制振动舞动的发生；但振动和舞动的复杂性，不同线路参数、气候环境等因素，按统一理论进行的防震防舞选型和安装往往不能达到预期的效果。拟通过计算机仿真，根据输入的架空线路特征参数和环境参数，来模拟导线会产生的振动和舞动，以及安装在不同位置的不同型号规格的防舞动装置对导线振动舞动的影响，最终形成一套完整的振动舞动仿真系统，提供优化的防振动舞动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jc w:val="center"/>
              <w:rPr>
                <w:rFonts w:ascii="宋体" w:hAnsi="宋体" w:eastAsia="宋体"/>
                <w:sz w:val="24"/>
                <w:szCs w:val="24"/>
              </w:rPr>
            </w:pPr>
            <w:r>
              <w:rPr>
                <w:rFonts w:hint="eastAsia" w:ascii="宋体" w:hAnsi="宋体" w:eastAsia="宋体"/>
                <w:sz w:val="24"/>
                <w:szCs w:val="24"/>
              </w:rPr>
              <w:t>C-00</w:t>
            </w:r>
            <w:r>
              <w:rPr>
                <w:rFonts w:ascii="宋体" w:hAnsi="宋体" w:eastAsia="宋体"/>
                <w:sz w:val="24"/>
                <w:szCs w:val="24"/>
              </w:rPr>
              <w:t>2</w:t>
            </w:r>
          </w:p>
        </w:tc>
        <w:tc>
          <w:tcPr>
            <w:tcW w:w="2877" w:type="dxa"/>
            <w:vAlign w:val="center"/>
          </w:tcPr>
          <w:p>
            <w:pPr>
              <w:rPr>
                <w:rFonts w:ascii="宋体" w:hAnsi="宋体" w:eastAsia="宋体"/>
                <w:sz w:val="24"/>
                <w:szCs w:val="24"/>
              </w:rPr>
            </w:pPr>
            <w:r>
              <w:rPr>
                <w:rFonts w:hint="eastAsia" w:ascii="宋体" w:hAnsi="宋体" w:eastAsia="宋体"/>
                <w:sz w:val="24"/>
                <w:szCs w:val="24"/>
              </w:rPr>
              <w:t>汽车排气系统波纹管/伸缩管服役过程耐久性分析软件及耐久形试验数据库</w:t>
            </w:r>
          </w:p>
        </w:tc>
        <w:tc>
          <w:tcPr>
            <w:tcW w:w="6095" w:type="dxa"/>
            <w:vAlign w:val="center"/>
          </w:tcPr>
          <w:p>
            <w:pPr>
              <w:rPr>
                <w:rFonts w:ascii="宋体" w:hAnsi="宋体" w:eastAsia="宋体"/>
                <w:sz w:val="24"/>
                <w:szCs w:val="24"/>
              </w:rPr>
            </w:pPr>
            <w:r>
              <w:rPr>
                <w:rFonts w:hint="eastAsia" w:ascii="宋体" w:hAnsi="宋体" w:eastAsia="宋体"/>
                <w:sz w:val="24"/>
                <w:szCs w:val="24"/>
              </w:rPr>
              <w:t>波纹管和伸缩管作为整车排气系统上一个振动解耦的关键件，需要在高温、振动等苛刻环境下工作。拟对现有的产品进行高温和振动环境台架实验，并对测试数据进行解耦分析，对其动态工况载荷进行辨识，以此为基础对产品进行疲劳寿命预估，编制产品服役过程耐久性分析软件，结合实验数据确定产品的时变可靠度，并形成耐久性试验数据库，为后续产品的研发提供实验数据支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jc w:val="center"/>
              <w:rPr>
                <w:rFonts w:ascii="宋体" w:hAnsi="宋体" w:eastAsia="宋体"/>
                <w:sz w:val="24"/>
                <w:szCs w:val="24"/>
              </w:rPr>
            </w:pPr>
            <w:r>
              <w:rPr>
                <w:rFonts w:hint="eastAsia" w:ascii="宋体" w:hAnsi="宋体" w:eastAsia="宋体"/>
                <w:sz w:val="24"/>
                <w:szCs w:val="24"/>
              </w:rPr>
              <w:t>C-003</w:t>
            </w:r>
          </w:p>
        </w:tc>
        <w:tc>
          <w:tcPr>
            <w:tcW w:w="2877" w:type="dxa"/>
            <w:vAlign w:val="center"/>
          </w:tcPr>
          <w:p>
            <w:pPr>
              <w:rPr>
                <w:rFonts w:ascii="宋体" w:hAnsi="宋体" w:eastAsia="宋体"/>
                <w:sz w:val="24"/>
                <w:szCs w:val="24"/>
              </w:rPr>
            </w:pPr>
            <w:r>
              <w:rPr>
                <w:rFonts w:hint="eastAsia" w:ascii="宋体" w:hAnsi="宋体" w:eastAsia="宋体"/>
                <w:sz w:val="24"/>
                <w:szCs w:val="24"/>
              </w:rPr>
              <w:t>汽车排气系统波纹管/伸缩管成形工艺对材料性能及服役寿命的影响研究</w:t>
            </w:r>
          </w:p>
        </w:tc>
        <w:tc>
          <w:tcPr>
            <w:tcW w:w="6095" w:type="dxa"/>
            <w:vAlign w:val="center"/>
          </w:tcPr>
          <w:p>
            <w:pPr>
              <w:rPr>
                <w:rFonts w:ascii="宋体" w:hAnsi="宋体" w:eastAsia="宋体"/>
                <w:sz w:val="24"/>
                <w:szCs w:val="24"/>
              </w:rPr>
            </w:pPr>
            <w:r>
              <w:rPr>
                <w:rFonts w:hint="eastAsia" w:ascii="宋体" w:hAnsi="宋体" w:eastAsia="宋体"/>
                <w:sz w:val="24"/>
                <w:szCs w:val="24"/>
              </w:rPr>
              <w:t>波纹管和伸缩管作为整车排气系统上一个振动解耦的关键件，需要在高温、振动等苛刻环境下工作。除了满足振动解耦的要求外，其材料与结构的可靠性</w:t>
            </w:r>
            <w:r>
              <w:rPr>
                <w:rFonts w:ascii="宋体" w:hAnsi="宋体" w:eastAsia="宋体"/>
                <w:sz w:val="24"/>
                <w:szCs w:val="24"/>
              </w:rPr>
              <w:t>/耐久性是最大的挑战。拟从波纹管材料、结构与成形工艺入手，探明材料成形-服役全过程的退化与失效机理，建立成形工艺与目标工况下材料性能变化之间的关联关系，实现波纹管波形结构及成形工艺的优化，并在此基础上提出提高产品服役寿命的生产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jc w:val="center"/>
              <w:rPr>
                <w:rFonts w:ascii="宋体" w:hAnsi="宋体" w:eastAsia="宋体"/>
                <w:sz w:val="24"/>
                <w:szCs w:val="24"/>
              </w:rPr>
            </w:pPr>
            <w:r>
              <w:rPr>
                <w:rFonts w:hint="eastAsia" w:ascii="宋体" w:hAnsi="宋体" w:eastAsia="宋体"/>
                <w:sz w:val="24"/>
                <w:szCs w:val="24"/>
              </w:rPr>
              <w:t>C-00</w:t>
            </w:r>
            <w:r>
              <w:rPr>
                <w:rFonts w:ascii="宋体" w:hAnsi="宋体" w:eastAsia="宋体"/>
                <w:sz w:val="24"/>
                <w:szCs w:val="24"/>
              </w:rPr>
              <w:t>4</w:t>
            </w:r>
          </w:p>
        </w:tc>
        <w:tc>
          <w:tcPr>
            <w:tcW w:w="2877" w:type="dxa"/>
            <w:vAlign w:val="center"/>
          </w:tcPr>
          <w:p>
            <w:pPr>
              <w:rPr>
                <w:rFonts w:ascii="宋体" w:hAnsi="宋体" w:eastAsia="宋体"/>
                <w:sz w:val="24"/>
                <w:szCs w:val="24"/>
              </w:rPr>
            </w:pPr>
            <w:r>
              <w:rPr>
                <w:rFonts w:ascii="宋体" w:hAnsi="宋体" w:eastAsia="宋体"/>
                <w:sz w:val="24"/>
                <w:szCs w:val="24"/>
              </w:rPr>
              <w:t>复杂形状压缩机管材特定表面</w:t>
            </w:r>
            <w:r>
              <w:rPr>
                <w:rFonts w:hint="eastAsia" w:ascii="宋体" w:hAnsi="宋体" w:eastAsia="宋体"/>
                <w:sz w:val="24"/>
                <w:szCs w:val="24"/>
              </w:rPr>
              <w:t>镀膜工艺和铜管替代材料及其制备工艺研究</w:t>
            </w:r>
          </w:p>
        </w:tc>
        <w:tc>
          <w:tcPr>
            <w:tcW w:w="6095" w:type="dxa"/>
            <w:vAlign w:val="center"/>
          </w:tcPr>
          <w:p>
            <w:pPr>
              <w:rPr>
                <w:rFonts w:ascii="宋体" w:hAnsi="宋体" w:eastAsia="宋体"/>
                <w:sz w:val="24"/>
                <w:szCs w:val="24"/>
              </w:rPr>
            </w:pPr>
            <w:r>
              <w:rPr>
                <w:rFonts w:hint="eastAsia" w:ascii="宋体" w:hAnsi="宋体" w:eastAsia="宋体"/>
                <w:sz w:val="24"/>
                <w:szCs w:val="24"/>
              </w:rPr>
              <w:t>换热系统中，压缩机和换热器之间通过形状复杂的铜管进行连接。为了提高产品的使用寿命，希望采用化学镀</w:t>
            </w:r>
            <w:r>
              <w:rPr>
                <w:rFonts w:ascii="宋体" w:hAnsi="宋体" w:eastAsia="宋体"/>
                <w:sz w:val="24"/>
                <w:szCs w:val="24"/>
              </w:rPr>
              <w:t>/物理气相沉积复合工艺在具有复杂形状的压缩机管材的特定表面获得尺寸均匀、具有高导热特性并且可以实现低成本材料替代的薄膜</w:t>
            </w:r>
            <w:r>
              <w:rPr>
                <w:rFonts w:hint="eastAsia" w:ascii="宋体" w:hAnsi="宋体" w:eastAsia="宋体"/>
                <w:sz w:val="24"/>
                <w:szCs w:val="24"/>
              </w:rPr>
              <w:t>；此外，由于铜的价格过高，机械强度相对较低，因而拟提出可替代压缩机铜管的材料及其制备和产业化研究。</w:t>
            </w:r>
          </w:p>
        </w:tc>
      </w:tr>
    </w:tbl>
    <w:p>
      <w:pPr>
        <w:spacing w:line="440" w:lineRule="exact"/>
        <w:ind w:firstLine="480" w:firstLineChars="200"/>
        <w:rPr>
          <w:rFonts w:ascii="宋体" w:hAnsi="宋体" w:eastAsia="宋体"/>
          <w:sz w:val="24"/>
          <w:szCs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24775"/>
    <w:rsid w:val="4A12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2019-11-11T07:47:00Z</dcterms:created>
  <dc:creator>wulei</dc:creator>
  <cp:lastModifiedBy>wulei</cp:lastModifiedBy>
  <dcterms:modified xsi:type="dcterms:W3CDTF">2019-11-11T07:47:42Z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