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E1" w:rsidRPr="00D070E1" w:rsidRDefault="00D070E1" w:rsidP="00D070E1">
      <w:pPr>
        <w:pStyle w:val="op"/>
        <w:jc w:val="left"/>
        <w:outlineLvl w:val="0"/>
      </w:pPr>
      <w:r w:rsidRPr="00D070E1">
        <w:rPr>
          <w:rFonts w:hint="eastAsia"/>
        </w:rPr>
        <w:t>多材料轻量化汽车</w:t>
      </w:r>
    </w:p>
    <w:p w:rsidR="00D070E1" w:rsidRDefault="00D070E1" w:rsidP="00D070E1">
      <w:pPr>
        <w:pStyle w:val="op"/>
        <w:jc w:val="left"/>
        <w:rPr>
          <w:sz w:val="21"/>
        </w:rPr>
      </w:pPr>
    </w:p>
    <w:p w:rsidR="00D070E1" w:rsidRP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1. 数字化多材料车身</w:t>
      </w: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多材料车身技术趋势分析，选定多材料技术路线 ；车身部件材料方案及结构设计；部件连接方案设计；车身性能CAE分析及优化；成本分析；材料-性能-结构-成本一体化设计方法 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</w:rPr>
        <w:t>开发下一代轻量化（数字化，非实体）集成数字车身。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</w:rPr>
        <w:t>车身减重30%，成本&lt;200%钣金白车身。</w:t>
      </w:r>
    </w:p>
    <w:p w:rsidR="00D070E1" w:rsidRDefault="00D070E1" w:rsidP="00D070E1">
      <w:pPr>
        <w:adjustRightInd w:val="0"/>
        <w:snapToGrid w:val="0"/>
        <w:spacing w:line="312" w:lineRule="auto"/>
        <w:rPr>
          <w:rFonts w:ascii="微软雅黑" w:eastAsia="微软雅黑" w:hAnsi="微软雅黑"/>
          <w:sz w:val="24"/>
        </w:rPr>
      </w:pPr>
    </w:p>
    <w:p w:rsidR="00D070E1" w:rsidRP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2. 轻量化多材料样车试制</w:t>
      </w: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开发内容：</w:t>
      </w:r>
      <w:r>
        <w:rPr>
          <w:rFonts w:ascii="微软雅黑" w:eastAsia="微软雅黑" w:hAnsi="微软雅黑" w:hint="eastAsia"/>
          <w:color w:val="000000" w:themeColor="text1"/>
        </w:rPr>
        <w:t>部件成型工艺；部件成型加工；部件性能验证；部件连接工艺；车身工装；整车试制；整车性能验证。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目标：</w:t>
      </w:r>
      <w:r>
        <w:rPr>
          <w:rFonts w:ascii="微软雅黑" w:eastAsia="微软雅黑" w:hAnsi="微软雅黑" w:hint="eastAsia"/>
          <w:color w:val="000000" w:themeColor="text1"/>
        </w:rPr>
        <w:t>开发出满足性能要求的试制样车。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开发指标：</w:t>
      </w:r>
      <w:r>
        <w:rPr>
          <w:rFonts w:ascii="微软雅黑" w:eastAsia="微软雅黑" w:hAnsi="微软雅黑" w:hint="eastAsia"/>
        </w:rPr>
        <w:t>车身减重30%，成本&lt;200%钣金白车身。</w:t>
      </w:r>
    </w:p>
    <w:p w:rsidR="00D070E1" w:rsidRDefault="00D070E1" w:rsidP="00D070E1">
      <w:pPr>
        <w:pStyle w:val="op"/>
        <w:jc w:val="left"/>
        <w:rPr>
          <w:b/>
          <w:color w:val="0070C0"/>
          <w:sz w:val="21"/>
        </w:rPr>
      </w:pPr>
    </w:p>
    <w:p w:rsidR="00D070E1" w:rsidRP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3.  复合材料前保横梁</w:t>
      </w: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产品DFMEA及检查清单；产品设计验证DVP；产品结构设计；产品CAE分析；部件成型工艺；部件成本分析；部件测试验证；部件连接装配。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  <w:color w:val="000000" w:themeColor="text1"/>
        </w:rPr>
        <w:t>满足性能要求的部件产品。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  <w:color w:val="000000" w:themeColor="text1"/>
        </w:rPr>
        <w:t>部件减重30%，成本&lt;150%钢部件。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</w:p>
    <w:p w:rsidR="00D070E1" w:rsidRP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4.  复合材料部件仿真平台</w:t>
      </w: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建立可靠的复合材料CAE有限元分析模型；获取材料属性和相关参数 ；计算分析复合材料部件的冲击性能、刚度、耐久性和抗疲劳性能；部件台架测试验证。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</w:rPr>
        <w:t>建立复合材料部件仿真平台。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</w:rPr>
        <w:t>仿真结果与试验结果偏差&lt;20%。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  <w:b/>
        </w:rPr>
      </w:pPr>
    </w:p>
    <w:p w:rsidR="00D070E1" w:rsidRDefault="00D070E1" w:rsidP="00D070E1">
      <w:pPr>
        <w:pStyle w:val="op"/>
        <w:jc w:val="left"/>
        <w:rPr>
          <w:b/>
          <w:sz w:val="24"/>
        </w:rPr>
      </w:pPr>
    </w:p>
    <w:p w:rsidR="00D070E1" w:rsidRPr="00D070E1" w:rsidRDefault="00D070E1" w:rsidP="00D070E1">
      <w:pPr>
        <w:pStyle w:val="op"/>
        <w:jc w:val="left"/>
        <w:outlineLvl w:val="0"/>
      </w:pPr>
      <w:r w:rsidRPr="00D070E1">
        <w:rPr>
          <w:rFonts w:hint="eastAsia"/>
        </w:rPr>
        <w:t>氢燃料电池汽车</w:t>
      </w:r>
    </w:p>
    <w:p w:rsidR="00D070E1" w:rsidRPr="00D070E1" w:rsidRDefault="00D070E1" w:rsidP="00D070E1">
      <w:pPr>
        <w:pStyle w:val="op"/>
        <w:jc w:val="left"/>
        <w:outlineLvl w:val="0"/>
      </w:pPr>
    </w:p>
    <w:p w:rsidR="00D070E1" w:rsidRDefault="00D070E1" w:rsidP="00D070E1">
      <w:pPr>
        <w:pStyle w:val="op"/>
        <w:jc w:val="left"/>
        <w:rPr>
          <w:sz w:val="21"/>
        </w:rPr>
      </w:pPr>
      <w:r>
        <w:rPr>
          <w:rFonts w:hint="eastAsia"/>
          <w:sz w:val="21"/>
        </w:rPr>
        <w:lastRenderedPageBreak/>
        <w:t>1</w:t>
      </w:r>
      <w:r w:rsidRPr="00D070E1">
        <w:rPr>
          <w:rFonts w:hint="eastAsia"/>
          <w:sz w:val="21"/>
        </w:rPr>
        <w:t>. 燃料电池车动力系统集成匹配</w:t>
      </w:r>
    </w:p>
    <w:p w:rsidR="00D070E1" w:rsidRPr="00D070E1" w:rsidRDefault="00D070E1" w:rsidP="00D070E1">
      <w:pPr>
        <w:pStyle w:val="op"/>
        <w:jc w:val="left"/>
        <w:rPr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动力系统是燃料电池汽车的核心，目前由于单纯以燃料电池提供动力的车子动力响应较差，同时氢燃料电池存在低温启动、汽车工况下的寿命、能量回收等方面的不足，因此常常需要结合动力电池构成电-电混合形式的动力系统，该系统涉及到功率分配、能量回收、功率变换等方面的要求。此外，燃料电池工作需要储氢系统、氢泵、加湿系统、空气压缩机、过滤系统、冷却系统、水管理系统等辅助系统的布置设计与性能参数匹配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</w:rPr>
        <w:t>将燃料电池汽车动力系统的FCS、PCU、驱动电机、减速器、水泵、水箱、增湿器、空调压缩机及其控制系统集成为一个刚性整体，并整体通过三个悬置固定于车身的前舱内。动力系统集成设计要求具有良好的装配、拆卸以及维护工艺性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</w:rPr>
        <w:t>安全、可靠性满足乘用车法规要求；动力系统总输出功率80-100kW。</w:t>
      </w:r>
    </w:p>
    <w:p w:rsidR="00D070E1" w:rsidRDefault="00D070E1" w:rsidP="00D070E1">
      <w:pPr>
        <w:adjustRightInd w:val="0"/>
        <w:snapToGrid w:val="0"/>
        <w:spacing w:line="312" w:lineRule="auto"/>
        <w:rPr>
          <w:rFonts w:ascii="微软雅黑" w:eastAsia="微软雅黑" w:hAnsi="微软雅黑"/>
          <w:sz w:val="24"/>
        </w:rPr>
      </w:pPr>
    </w:p>
    <w:p w:rsid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2. 燃料电池汽车工况下的控制策略研究</w:t>
      </w:r>
    </w:p>
    <w:p w:rsidR="00D070E1" w:rsidRPr="00D070E1" w:rsidRDefault="00D070E1" w:rsidP="00D070E1">
      <w:pPr>
        <w:pStyle w:val="op"/>
        <w:jc w:val="left"/>
        <w:rPr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燃料电池动力系统采用燃料电池+动力电池的电-电混合系统，为实现主动力源以及辅助动力源之间的良好匹配，使车辆满足运行工况的各阶段功率需求，一次在动力系统设计时需要对能量管理策略进行研究。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</w:rPr>
        <w:t>功率跟随模式控制策略研究。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</w:rPr>
        <w:t>控制动力电池在20%-80%SOC之间循环工作。</w:t>
      </w: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pStyle w:val="op"/>
        <w:jc w:val="left"/>
        <w:rPr>
          <w:color w:val="0070C0"/>
          <w:sz w:val="21"/>
        </w:rPr>
      </w:pPr>
    </w:p>
    <w:p w:rsidR="00D070E1" w:rsidRDefault="00D070E1" w:rsidP="00D070E1">
      <w:pPr>
        <w:pStyle w:val="op"/>
        <w:jc w:val="left"/>
        <w:rPr>
          <w:sz w:val="21"/>
        </w:rPr>
      </w:pPr>
      <w:r w:rsidRPr="00D070E1">
        <w:rPr>
          <w:rFonts w:hint="eastAsia"/>
          <w:sz w:val="21"/>
        </w:rPr>
        <w:t>3.燃料电池车整车集成及结构优化设计</w:t>
      </w:r>
    </w:p>
    <w:p w:rsidR="00D070E1" w:rsidRPr="00D070E1" w:rsidRDefault="00D070E1" w:rsidP="00D070E1">
      <w:pPr>
        <w:pStyle w:val="op"/>
        <w:jc w:val="left"/>
        <w:rPr>
          <w:sz w:val="21"/>
        </w:rPr>
      </w:pPr>
    </w:p>
    <w:p w:rsidR="00D070E1" w:rsidRDefault="00D070E1" w:rsidP="00D070E1">
      <w:pPr>
        <w:spacing w:line="4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开发内容：</w:t>
      </w:r>
      <w:r>
        <w:rPr>
          <w:rFonts w:ascii="微软雅黑" w:eastAsia="微软雅黑" w:hAnsi="微软雅黑" w:hint="eastAsia"/>
        </w:rPr>
        <w:t>燃料电池系统结构复杂，且系统工作需要多个泵配合运行，振动噪音较大，需要对一些结构进行刚度重新设计，降低振动。同时由于车载储氢装置，以及其他辅助系统，需要对整车总布置进行优化设计，既能够满足安全要求又能够确保足够的可用空间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目标：</w:t>
      </w:r>
      <w:r>
        <w:rPr>
          <w:rFonts w:ascii="微软雅黑" w:eastAsia="微软雅黑" w:hAnsi="微软雅黑" w:hint="eastAsia"/>
        </w:rPr>
        <w:t>满足燃料电池系统布置需求。</w:t>
      </w:r>
    </w:p>
    <w:p w:rsidR="00D070E1" w:rsidRDefault="00D070E1" w:rsidP="00D070E1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开发指标：</w:t>
      </w:r>
      <w:r>
        <w:rPr>
          <w:rFonts w:ascii="微软雅黑" w:eastAsia="微软雅黑" w:hAnsi="微软雅黑" w:hint="eastAsia"/>
        </w:rPr>
        <w:t>满足安全、空间、NVH要求。</w:t>
      </w:r>
    </w:p>
    <w:p w:rsidR="00252314" w:rsidRPr="00BF624C" w:rsidRDefault="00252314" w:rsidP="00BF624C">
      <w:pPr>
        <w:widowControl/>
        <w:jc w:val="left"/>
        <w:rPr>
          <w:rFonts w:ascii="微软雅黑" w:eastAsia="微软雅黑" w:hAnsi="微软雅黑"/>
          <w:color w:val="4F81BD" w:themeColor="accent1"/>
          <w:sz w:val="32"/>
          <w:szCs w:val="32"/>
        </w:rPr>
      </w:pPr>
    </w:p>
    <w:sectPr w:rsidR="00252314" w:rsidRPr="00BF624C" w:rsidSect="004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BC" w:rsidRDefault="00F54CBC" w:rsidP="00CA2383">
      <w:r>
        <w:separator/>
      </w:r>
    </w:p>
  </w:endnote>
  <w:endnote w:type="continuationSeparator" w:id="1">
    <w:p w:rsidR="00F54CBC" w:rsidRDefault="00F54CBC" w:rsidP="00CA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BC" w:rsidRDefault="00F54CBC" w:rsidP="00CA2383">
      <w:r>
        <w:separator/>
      </w:r>
    </w:p>
  </w:footnote>
  <w:footnote w:type="continuationSeparator" w:id="1">
    <w:p w:rsidR="00F54CBC" w:rsidRDefault="00F54CBC" w:rsidP="00CA2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1FE"/>
    <w:multiLevelType w:val="hybridMultilevel"/>
    <w:tmpl w:val="809EBCE4"/>
    <w:lvl w:ilvl="0" w:tplc="4A80A7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383"/>
    <w:rsid w:val="000040BC"/>
    <w:rsid w:val="00007F22"/>
    <w:rsid w:val="00012E55"/>
    <w:rsid w:val="0001347D"/>
    <w:rsid w:val="000A09B7"/>
    <w:rsid w:val="000D23A4"/>
    <w:rsid w:val="00103BAD"/>
    <w:rsid w:val="00105877"/>
    <w:rsid w:val="00153AF1"/>
    <w:rsid w:val="001723E1"/>
    <w:rsid w:val="001E48E6"/>
    <w:rsid w:val="002107BF"/>
    <w:rsid w:val="00216CA9"/>
    <w:rsid w:val="00243E76"/>
    <w:rsid w:val="002479DA"/>
    <w:rsid w:val="0025033E"/>
    <w:rsid w:val="00252314"/>
    <w:rsid w:val="00270BB9"/>
    <w:rsid w:val="00291D01"/>
    <w:rsid w:val="002D587A"/>
    <w:rsid w:val="002E11A0"/>
    <w:rsid w:val="003117E5"/>
    <w:rsid w:val="00312823"/>
    <w:rsid w:val="00322E9B"/>
    <w:rsid w:val="0036204C"/>
    <w:rsid w:val="003669D3"/>
    <w:rsid w:val="00384C53"/>
    <w:rsid w:val="00385D93"/>
    <w:rsid w:val="003A5368"/>
    <w:rsid w:val="003D01D3"/>
    <w:rsid w:val="0041317C"/>
    <w:rsid w:val="00451BF3"/>
    <w:rsid w:val="00491DEF"/>
    <w:rsid w:val="004E4734"/>
    <w:rsid w:val="004F17E1"/>
    <w:rsid w:val="005051F1"/>
    <w:rsid w:val="00523ACF"/>
    <w:rsid w:val="00573416"/>
    <w:rsid w:val="005968CF"/>
    <w:rsid w:val="005A0A3E"/>
    <w:rsid w:val="005C0175"/>
    <w:rsid w:val="005D13AE"/>
    <w:rsid w:val="005D236E"/>
    <w:rsid w:val="005D6092"/>
    <w:rsid w:val="005D7C39"/>
    <w:rsid w:val="00625AF0"/>
    <w:rsid w:val="00627AE5"/>
    <w:rsid w:val="0064404E"/>
    <w:rsid w:val="006B63E2"/>
    <w:rsid w:val="006D1ADB"/>
    <w:rsid w:val="006F4D67"/>
    <w:rsid w:val="006F515B"/>
    <w:rsid w:val="00752D8C"/>
    <w:rsid w:val="007E02A2"/>
    <w:rsid w:val="007F2C8F"/>
    <w:rsid w:val="00833A60"/>
    <w:rsid w:val="00857E0F"/>
    <w:rsid w:val="008B4FDC"/>
    <w:rsid w:val="008D7D90"/>
    <w:rsid w:val="008F3536"/>
    <w:rsid w:val="008F7EBD"/>
    <w:rsid w:val="00904614"/>
    <w:rsid w:val="009624D8"/>
    <w:rsid w:val="009A7343"/>
    <w:rsid w:val="009C52F7"/>
    <w:rsid w:val="00A110DC"/>
    <w:rsid w:val="00A21A15"/>
    <w:rsid w:val="00A51000"/>
    <w:rsid w:val="00A551BE"/>
    <w:rsid w:val="00A63E9B"/>
    <w:rsid w:val="00A739D8"/>
    <w:rsid w:val="00A74598"/>
    <w:rsid w:val="00A77C7C"/>
    <w:rsid w:val="00AF358B"/>
    <w:rsid w:val="00B87E39"/>
    <w:rsid w:val="00B9523A"/>
    <w:rsid w:val="00BB5384"/>
    <w:rsid w:val="00BC59E9"/>
    <w:rsid w:val="00BF624C"/>
    <w:rsid w:val="00C02FA0"/>
    <w:rsid w:val="00CA2383"/>
    <w:rsid w:val="00CF3B15"/>
    <w:rsid w:val="00D070E1"/>
    <w:rsid w:val="00D468EA"/>
    <w:rsid w:val="00D476A1"/>
    <w:rsid w:val="00D96E6A"/>
    <w:rsid w:val="00DC4E93"/>
    <w:rsid w:val="00DE1294"/>
    <w:rsid w:val="00E014B7"/>
    <w:rsid w:val="00E524CE"/>
    <w:rsid w:val="00E600FA"/>
    <w:rsid w:val="00E621B7"/>
    <w:rsid w:val="00E83CBF"/>
    <w:rsid w:val="00EB6700"/>
    <w:rsid w:val="00EE3A9E"/>
    <w:rsid w:val="00EF4579"/>
    <w:rsid w:val="00F05781"/>
    <w:rsid w:val="00F12F95"/>
    <w:rsid w:val="00F14697"/>
    <w:rsid w:val="00F21855"/>
    <w:rsid w:val="00F42695"/>
    <w:rsid w:val="00F54CBC"/>
    <w:rsid w:val="00F82F74"/>
    <w:rsid w:val="00F8517B"/>
    <w:rsid w:val="00FD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3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383"/>
    <w:rPr>
      <w:sz w:val="18"/>
      <w:szCs w:val="18"/>
    </w:rPr>
  </w:style>
  <w:style w:type="paragraph" w:styleId="a5">
    <w:name w:val="List Paragraph"/>
    <w:basedOn w:val="a"/>
    <w:uiPriority w:val="34"/>
    <w:qFormat/>
    <w:rsid w:val="00CA2383"/>
    <w:pPr>
      <w:ind w:firstLineChars="200" w:firstLine="420"/>
    </w:pPr>
  </w:style>
  <w:style w:type="paragraph" w:customStyle="1" w:styleId="cjj">
    <w:name w:val="cjj正文"/>
    <w:basedOn w:val="a"/>
    <w:link w:val="cjjChar"/>
    <w:qFormat/>
    <w:rsid w:val="005D13AE"/>
    <w:pPr>
      <w:spacing w:line="400" w:lineRule="exact"/>
      <w:ind w:firstLine="420"/>
    </w:pPr>
    <w:rPr>
      <w:rFonts w:ascii="宋体" w:eastAsia="宋体" w:hAnsi="宋体" w:cs="Times New Roman"/>
      <w:sz w:val="24"/>
      <w:szCs w:val="24"/>
    </w:rPr>
  </w:style>
  <w:style w:type="character" w:customStyle="1" w:styleId="cjjChar">
    <w:name w:val="cjj正文 Char"/>
    <w:basedOn w:val="a0"/>
    <w:link w:val="cjj"/>
    <w:rsid w:val="005D13AE"/>
    <w:rPr>
      <w:rFonts w:ascii="宋体" w:eastAsia="宋体" w:hAnsi="宋体" w:cs="Times New Roman"/>
      <w:sz w:val="24"/>
      <w:szCs w:val="24"/>
    </w:rPr>
  </w:style>
  <w:style w:type="paragraph" w:customStyle="1" w:styleId="op">
    <w:name w:val="op标题"/>
    <w:basedOn w:val="a"/>
    <w:qFormat/>
    <w:rsid w:val="003D01D3"/>
    <w:pPr>
      <w:spacing w:line="400" w:lineRule="exact"/>
      <w:jc w:val="center"/>
    </w:pPr>
    <w:rPr>
      <w:rFonts w:ascii="微软雅黑" w:eastAsia="微软雅黑" w:hAnsi="微软雅黑"/>
      <w:color w:val="4F81BD" w:themeColor="accent1"/>
      <w:sz w:val="32"/>
      <w:szCs w:val="32"/>
    </w:rPr>
  </w:style>
  <w:style w:type="character" w:styleId="a6">
    <w:name w:val="Strong"/>
    <w:uiPriority w:val="22"/>
    <w:qFormat/>
    <w:rsid w:val="00322E9B"/>
    <w:rPr>
      <w:b/>
      <w:bCs/>
    </w:rPr>
  </w:style>
  <w:style w:type="paragraph" w:styleId="a7">
    <w:name w:val="Document Map"/>
    <w:basedOn w:val="a"/>
    <w:link w:val="Char1"/>
    <w:uiPriority w:val="99"/>
    <w:semiHidden/>
    <w:unhideWhenUsed/>
    <w:rsid w:val="008F353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8F353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1076</Characters>
  <Application>Microsoft Office Word</Application>
  <DocSecurity>0</DocSecurity>
  <Lines>8</Lines>
  <Paragraphs>2</Paragraphs>
  <ScaleCrop>false</ScaleCrop>
  <Company>Sky123.Org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ch148247</cp:lastModifiedBy>
  <cp:revision>2</cp:revision>
  <dcterms:created xsi:type="dcterms:W3CDTF">2017-05-05T08:28:00Z</dcterms:created>
  <dcterms:modified xsi:type="dcterms:W3CDTF">2017-05-05T08:28:00Z</dcterms:modified>
</cp:coreProperties>
</file>