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5EBD" w14:textId="1D9D75A0" w:rsidR="000049D6" w:rsidRDefault="00F612E0">
      <w:pPr>
        <w:spacing w:line="360" w:lineRule="auto"/>
        <w:jc w:val="center"/>
        <w:rPr>
          <w:b/>
          <w:sz w:val="44"/>
          <w:szCs w:val="44"/>
        </w:rPr>
      </w:pPr>
      <w:r w:rsidRPr="00F612E0">
        <w:rPr>
          <w:rFonts w:hint="eastAsia"/>
          <w:b/>
          <w:sz w:val="44"/>
          <w:szCs w:val="44"/>
        </w:rPr>
        <w:t>2024</w:t>
      </w:r>
      <w:r w:rsidRPr="00F612E0">
        <w:rPr>
          <w:rFonts w:hint="eastAsia"/>
          <w:b/>
          <w:sz w:val="44"/>
          <w:szCs w:val="44"/>
        </w:rPr>
        <w:t>年度</w:t>
      </w:r>
      <w:r>
        <w:rPr>
          <w:rFonts w:hint="eastAsia"/>
          <w:b/>
          <w:sz w:val="44"/>
          <w:szCs w:val="44"/>
        </w:rPr>
        <w:t>湖南省自然科学奖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公示内容</w:t>
      </w:r>
    </w:p>
    <w:p w14:paraId="0D301462" w14:textId="77777777" w:rsidR="000049D6" w:rsidRDefault="00000000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节理剪切损伤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滑移演化跨尺度表征理论与方法</w:t>
      </w:r>
    </w:p>
    <w:p w14:paraId="088AB2EC" w14:textId="77777777" w:rsidR="000049D6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二、提名者：</w:t>
      </w:r>
      <w:r>
        <w:rPr>
          <w:rFonts w:hint="eastAsia"/>
          <w:sz w:val="28"/>
          <w:szCs w:val="28"/>
        </w:rPr>
        <w:t>中南大学</w:t>
      </w:r>
    </w:p>
    <w:p w14:paraId="74F4C2C1" w14:textId="77777777" w:rsidR="000049D6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提名等级：二等</w:t>
      </w:r>
    </w:p>
    <w:p w14:paraId="4BFEBE7F" w14:textId="77777777" w:rsidR="000049D6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四、代表作（含论文、专著）目录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923"/>
        <w:gridCol w:w="1126"/>
        <w:gridCol w:w="1312"/>
        <w:gridCol w:w="1309"/>
        <w:gridCol w:w="1085"/>
        <w:gridCol w:w="1221"/>
        <w:gridCol w:w="1224"/>
        <w:gridCol w:w="1227"/>
        <w:gridCol w:w="1261"/>
      </w:tblGrid>
      <w:tr w:rsidR="000049D6" w14:paraId="46047796" w14:textId="77777777" w:rsidTr="0002076B">
        <w:trPr>
          <w:trHeight w:val="1361"/>
          <w:jc w:val="center"/>
        </w:trPr>
        <w:tc>
          <w:tcPr>
            <w:tcW w:w="188" w:type="pct"/>
            <w:vAlign w:val="center"/>
          </w:tcPr>
          <w:p w14:paraId="5D30CB42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400" w:type="pct"/>
            <w:vAlign w:val="center"/>
          </w:tcPr>
          <w:p w14:paraId="73D7D010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250" w:type="pct"/>
            <w:vAlign w:val="center"/>
          </w:tcPr>
          <w:p w14:paraId="19F339FD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59B00F93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14:paraId="43698F82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479" w:type="pct"/>
            <w:vAlign w:val="center"/>
          </w:tcPr>
          <w:p w14:paraId="5959CDD9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日）</w:t>
            </w:r>
          </w:p>
        </w:tc>
        <w:tc>
          <w:tcPr>
            <w:tcW w:w="478" w:type="pct"/>
            <w:vAlign w:val="center"/>
          </w:tcPr>
          <w:p w14:paraId="3EB58DE2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399" w:type="pct"/>
            <w:vAlign w:val="center"/>
          </w:tcPr>
          <w:p w14:paraId="2C54A9ED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447" w:type="pct"/>
            <w:vAlign w:val="center"/>
          </w:tcPr>
          <w:p w14:paraId="1C7F206B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448" w:type="pct"/>
            <w:vAlign w:val="center"/>
          </w:tcPr>
          <w:p w14:paraId="0CA91ABB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>
              <w:rPr>
                <w:rFonts w:ascii="Times New Roman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449" w:type="pct"/>
            <w:vAlign w:val="center"/>
          </w:tcPr>
          <w:p w14:paraId="5441AF58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检索数据库</w:t>
            </w:r>
          </w:p>
        </w:tc>
        <w:tc>
          <w:tcPr>
            <w:tcW w:w="461" w:type="pct"/>
            <w:vAlign w:val="center"/>
          </w:tcPr>
          <w:p w14:paraId="4553A943" w14:textId="77777777" w:rsidR="000049D6" w:rsidRDefault="00000000" w:rsidP="0002076B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ascii="Times New Roman" w:hint="eastAsia"/>
                <w:sz w:val="21"/>
                <w:szCs w:val="28"/>
              </w:rPr>
              <w:t>期刊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国内出版专著</w:t>
            </w:r>
          </w:p>
        </w:tc>
      </w:tr>
      <w:tr w:rsidR="000049D6" w14:paraId="7F8BAA3D" w14:textId="77777777" w:rsidTr="0002076B">
        <w:trPr>
          <w:trHeight w:val="1069"/>
          <w:jc w:val="center"/>
        </w:trPr>
        <w:tc>
          <w:tcPr>
            <w:tcW w:w="188" w:type="pct"/>
            <w:vAlign w:val="center"/>
          </w:tcPr>
          <w:p w14:paraId="2C020835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400" w:type="pct"/>
            <w:vAlign w:val="center"/>
          </w:tcPr>
          <w:p w14:paraId="66DD93BF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An Experimental and Numerical Study on Mechanical Behavior of Ubiquitous-Joint Brittle Rock-Like Specimens Under Uniaxial Compression/ Rock Mechanics and Rock Engineering/ Ri-</w:t>
            </w:r>
            <w:proofErr w:type="spellStart"/>
            <w:r w:rsidRPr="00570693">
              <w:rPr>
                <w:rFonts w:ascii="Times New Roman" w:eastAsiaTheme="minorEastAsia"/>
                <w:sz w:val="21"/>
                <w:szCs w:val="21"/>
              </w:rPr>
              <w:t>hong</w:t>
            </w:r>
            <w:proofErr w:type="spellEnd"/>
            <w:r w:rsidRPr="00570693">
              <w:rPr>
                <w:rFonts w:ascii="Times New Roman" w:eastAsiaTheme="minorEastAsia"/>
                <w:sz w:val="21"/>
                <w:szCs w:val="21"/>
              </w:rPr>
              <w:t xml:space="preserve"> Cao, Ping Cao, Xiang Fan, </w:t>
            </w:r>
            <w:proofErr w:type="spellStart"/>
            <w:r w:rsidRPr="00570693">
              <w:rPr>
                <w:rFonts w:ascii="Times New Roman" w:eastAsiaTheme="minorEastAsia"/>
                <w:sz w:val="21"/>
                <w:szCs w:val="21"/>
              </w:rPr>
              <w:t>Xinguang</w:t>
            </w:r>
            <w:proofErr w:type="spellEnd"/>
            <w:r w:rsidRPr="00570693">
              <w:rPr>
                <w:rFonts w:ascii="Times New Roman" w:eastAsiaTheme="minorEastAsia"/>
                <w:sz w:val="21"/>
                <w:szCs w:val="21"/>
              </w:rPr>
              <w:t xml:space="preserve"> Xiong, Hang Lin</w:t>
            </w:r>
          </w:p>
        </w:tc>
        <w:tc>
          <w:tcPr>
            <w:tcW w:w="250" w:type="pct"/>
            <w:vAlign w:val="center"/>
          </w:tcPr>
          <w:p w14:paraId="3E1787D9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2016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49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卷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11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期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4319-4338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页</w:t>
            </w:r>
          </w:p>
        </w:tc>
        <w:tc>
          <w:tcPr>
            <w:tcW w:w="479" w:type="pct"/>
            <w:vAlign w:val="center"/>
          </w:tcPr>
          <w:p w14:paraId="6379760C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2016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6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月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22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478" w:type="pct"/>
            <w:vAlign w:val="center"/>
          </w:tcPr>
          <w:p w14:paraId="07A94075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曹平</w:t>
            </w:r>
          </w:p>
        </w:tc>
        <w:tc>
          <w:tcPr>
            <w:tcW w:w="399" w:type="pct"/>
            <w:vAlign w:val="center"/>
          </w:tcPr>
          <w:p w14:paraId="085DD93D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曹日红</w:t>
            </w:r>
          </w:p>
        </w:tc>
        <w:tc>
          <w:tcPr>
            <w:tcW w:w="447" w:type="pct"/>
            <w:vAlign w:val="center"/>
          </w:tcPr>
          <w:p w14:paraId="21193F21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曹日红，曹平，范祥，熊心广</w:t>
            </w:r>
          </w:p>
        </w:tc>
        <w:tc>
          <w:tcPr>
            <w:tcW w:w="448" w:type="pct"/>
            <w:vAlign w:val="center"/>
          </w:tcPr>
          <w:p w14:paraId="17320B29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96</w:t>
            </w:r>
          </w:p>
        </w:tc>
        <w:tc>
          <w:tcPr>
            <w:tcW w:w="449" w:type="pct"/>
            <w:vAlign w:val="center"/>
          </w:tcPr>
          <w:p w14:paraId="19728A92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SCIE</w:t>
            </w:r>
          </w:p>
        </w:tc>
        <w:tc>
          <w:tcPr>
            <w:tcW w:w="461" w:type="pct"/>
            <w:vAlign w:val="center"/>
          </w:tcPr>
          <w:p w14:paraId="4E7AC101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否</w:t>
            </w:r>
          </w:p>
        </w:tc>
      </w:tr>
      <w:tr w:rsidR="000049D6" w14:paraId="57E11E24" w14:textId="77777777" w:rsidTr="0002076B">
        <w:trPr>
          <w:trHeight w:val="1069"/>
          <w:jc w:val="center"/>
        </w:trPr>
        <w:tc>
          <w:tcPr>
            <w:tcW w:w="188" w:type="pct"/>
            <w:vAlign w:val="center"/>
          </w:tcPr>
          <w:p w14:paraId="1AED19A4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400" w:type="pct"/>
            <w:vAlign w:val="center"/>
          </w:tcPr>
          <w:p w14:paraId="29D2CD12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Determination of the stress field and crack initiation angle of an open flaw tip under uniaxial compression/</w:t>
            </w:r>
            <w:r w:rsidRPr="00570693">
              <w:rPr>
                <w:rFonts w:ascii="Times New Roman" w:eastAsiaTheme="minorEastAsia"/>
                <w:bCs/>
                <w:sz w:val="21"/>
                <w:szCs w:val="21"/>
              </w:rPr>
              <w:t>Theoretical and Applied Fracture Mechanics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 xml:space="preserve">/Lin H, </w:t>
            </w:r>
            <w:r w:rsidRPr="00570693">
              <w:rPr>
                <w:rFonts w:ascii="Times New Roman" w:eastAsiaTheme="minorEastAsia"/>
                <w:bCs/>
                <w:sz w:val="21"/>
                <w:szCs w:val="21"/>
              </w:rPr>
              <w:t>Yang H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, Wang Y, Zhao Y, Cao R</w:t>
            </w:r>
          </w:p>
        </w:tc>
        <w:tc>
          <w:tcPr>
            <w:tcW w:w="250" w:type="pct"/>
            <w:vAlign w:val="center"/>
          </w:tcPr>
          <w:p w14:paraId="3CC4FAC4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2019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104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卷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102358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文献号</w:t>
            </w:r>
          </w:p>
        </w:tc>
        <w:tc>
          <w:tcPr>
            <w:tcW w:w="479" w:type="pct"/>
            <w:vAlign w:val="center"/>
          </w:tcPr>
          <w:p w14:paraId="710E7D99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2019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12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月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478" w:type="pct"/>
            <w:vAlign w:val="center"/>
          </w:tcPr>
          <w:p w14:paraId="76F807ED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杨横涛，汪亦显</w:t>
            </w:r>
          </w:p>
        </w:tc>
        <w:tc>
          <w:tcPr>
            <w:tcW w:w="399" w:type="pct"/>
            <w:vAlign w:val="center"/>
          </w:tcPr>
          <w:p w14:paraId="09D66105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林杭</w:t>
            </w:r>
          </w:p>
        </w:tc>
        <w:tc>
          <w:tcPr>
            <w:tcW w:w="447" w:type="pct"/>
            <w:vAlign w:val="center"/>
          </w:tcPr>
          <w:p w14:paraId="160A81C3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林杭，杨横涛，汪亦显，赵延林，曹日红</w:t>
            </w:r>
          </w:p>
        </w:tc>
        <w:tc>
          <w:tcPr>
            <w:tcW w:w="448" w:type="pct"/>
            <w:vAlign w:val="center"/>
          </w:tcPr>
          <w:p w14:paraId="38871413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108</w:t>
            </w:r>
          </w:p>
        </w:tc>
        <w:tc>
          <w:tcPr>
            <w:tcW w:w="449" w:type="pct"/>
            <w:vAlign w:val="center"/>
          </w:tcPr>
          <w:p w14:paraId="4B396792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SCIE</w:t>
            </w:r>
          </w:p>
        </w:tc>
        <w:tc>
          <w:tcPr>
            <w:tcW w:w="461" w:type="pct"/>
            <w:vAlign w:val="center"/>
          </w:tcPr>
          <w:p w14:paraId="63458805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否</w:t>
            </w:r>
          </w:p>
        </w:tc>
      </w:tr>
      <w:tr w:rsidR="000049D6" w14:paraId="71C919EA" w14:textId="77777777" w:rsidTr="0002076B">
        <w:trPr>
          <w:trHeight w:val="1069"/>
          <w:jc w:val="center"/>
        </w:trPr>
        <w:tc>
          <w:tcPr>
            <w:tcW w:w="188" w:type="pct"/>
            <w:vAlign w:val="center"/>
          </w:tcPr>
          <w:p w14:paraId="23BC1A56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400" w:type="pct"/>
            <w:vAlign w:val="center"/>
          </w:tcPr>
          <w:p w14:paraId="1733BCF4" w14:textId="4A1AAB9B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  <w:shd w:val="clear" w:color="auto" w:fill="FFFFFF"/>
              </w:rPr>
              <w:t xml:space="preserve">Fracture </w:t>
            </w:r>
            <w:proofErr w:type="spellStart"/>
            <w:r w:rsidRPr="00570693">
              <w:rPr>
                <w:rFonts w:ascii="Times New Roman" w:eastAsiaTheme="minorEastAsia"/>
                <w:sz w:val="21"/>
                <w:szCs w:val="21"/>
                <w:shd w:val="clear" w:color="auto" w:fill="FFFFFF"/>
              </w:rPr>
              <w:t>behaviour</w:t>
            </w:r>
            <w:proofErr w:type="spellEnd"/>
            <w:r w:rsidRPr="00570693">
              <w:rPr>
                <w:rFonts w:ascii="Times New Roman" w:eastAsiaTheme="minorEastAsia"/>
                <w:sz w:val="21"/>
                <w:szCs w:val="21"/>
                <w:shd w:val="clear" w:color="auto" w:fill="FFFFFF"/>
              </w:rPr>
              <w:t xml:space="preserve"> of central-flawed rock plate under uniaxial compression/ </w:t>
            </w:r>
            <w:r w:rsidRPr="00570693">
              <w:rPr>
                <w:rFonts w:ascii="Times New Roman" w:eastAsiaTheme="minorEastAsia"/>
                <w:bCs/>
                <w:sz w:val="21"/>
                <w:szCs w:val="21"/>
                <w:shd w:val="clear" w:color="auto" w:fill="FFFFFF"/>
              </w:rPr>
              <w:t>Theoretical and Applied Fracture Mechanics</w:t>
            </w:r>
            <w:r w:rsidRPr="00570693">
              <w:rPr>
                <w:rFonts w:ascii="Times New Roman" w:eastAsiaTheme="minorEastAsia"/>
                <w:sz w:val="21"/>
                <w:szCs w:val="21"/>
                <w:shd w:val="clear" w:color="auto" w:fill="FFFFFF"/>
              </w:rPr>
              <w:t>/ Wang Y, Zhang H, Lin H, Zhao Y, Liu Y.</w:t>
            </w:r>
          </w:p>
        </w:tc>
        <w:tc>
          <w:tcPr>
            <w:tcW w:w="250" w:type="pct"/>
            <w:vAlign w:val="center"/>
          </w:tcPr>
          <w:p w14:paraId="4FF7A5DD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kern w:val="0"/>
                <w:sz w:val="21"/>
                <w:szCs w:val="21"/>
              </w:rPr>
              <w:t>2020</w:t>
            </w:r>
            <w:r w:rsidRPr="00570693">
              <w:rPr>
                <w:rFonts w:ascii="Times New Roman" w:eastAsiaTheme="minorEastAsia"/>
                <w:kern w:val="0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kern w:val="0"/>
                <w:sz w:val="21"/>
                <w:szCs w:val="21"/>
              </w:rPr>
              <w:t>106</w:t>
            </w:r>
            <w:r w:rsidRPr="00570693">
              <w:rPr>
                <w:rFonts w:ascii="Times New Roman" w:eastAsiaTheme="minorEastAsia"/>
                <w:kern w:val="0"/>
                <w:sz w:val="21"/>
                <w:szCs w:val="21"/>
              </w:rPr>
              <w:t>卷</w:t>
            </w:r>
            <w:r w:rsidRPr="00570693">
              <w:rPr>
                <w:rFonts w:ascii="Times New Roman" w:eastAsiaTheme="minorEastAsia"/>
                <w:kern w:val="0"/>
                <w:sz w:val="21"/>
                <w:szCs w:val="21"/>
              </w:rPr>
              <w:t xml:space="preserve"> 102503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文献号</w:t>
            </w:r>
          </w:p>
        </w:tc>
        <w:tc>
          <w:tcPr>
            <w:tcW w:w="479" w:type="pct"/>
            <w:vAlign w:val="center"/>
          </w:tcPr>
          <w:p w14:paraId="4DFFC4E2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2020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4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月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478" w:type="pct"/>
            <w:vAlign w:val="center"/>
          </w:tcPr>
          <w:p w14:paraId="7A543DD2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林杭，赵延林</w:t>
            </w:r>
          </w:p>
        </w:tc>
        <w:tc>
          <w:tcPr>
            <w:tcW w:w="399" w:type="pct"/>
            <w:vAlign w:val="center"/>
          </w:tcPr>
          <w:p w14:paraId="7037AC68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汪亦显</w:t>
            </w:r>
          </w:p>
        </w:tc>
        <w:tc>
          <w:tcPr>
            <w:tcW w:w="447" w:type="pct"/>
            <w:vAlign w:val="center"/>
          </w:tcPr>
          <w:p w14:paraId="124CB10C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汪亦显，张辉，林杭，赵延林，刘彦</w:t>
            </w:r>
          </w:p>
        </w:tc>
        <w:tc>
          <w:tcPr>
            <w:tcW w:w="448" w:type="pct"/>
            <w:vAlign w:val="center"/>
          </w:tcPr>
          <w:p w14:paraId="1B4768BD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89</w:t>
            </w:r>
          </w:p>
        </w:tc>
        <w:tc>
          <w:tcPr>
            <w:tcW w:w="449" w:type="pct"/>
            <w:vAlign w:val="center"/>
          </w:tcPr>
          <w:p w14:paraId="5DD3841C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SCIE</w:t>
            </w:r>
          </w:p>
        </w:tc>
        <w:tc>
          <w:tcPr>
            <w:tcW w:w="461" w:type="pct"/>
            <w:vAlign w:val="center"/>
          </w:tcPr>
          <w:p w14:paraId="0ADD400B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否</w:t>
            </w:r>
          </w:p>
        </w:tc>
      </w:tr>
      <w:tr w:rsidR="000049D6" w14:paraId="7C137181" w14:textId="77777777" w:rsidTr="0002076B">
        <w:trPr>
          <w:trHeight w:val="1069"/>
          <w:jc w:val="center"/>
        </w:trPr>
        <w:tc>
          <w:tcPr>
            <w:tcW w:w="188" w:type="pct"/>
            <w:vAlign w:val="center"/>
          </w:tcPr>
          <w:p w14:paraId="2D8CC8FA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1400" w:type="pct"/>
            <w:vAlign w:val="center"/>
          </w:tcPr>
          <w:p w14:paraId="78E565AD" w14:textId="7C362DD3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Shear strength model of joints based on Gaussian smoothing method and macro-micro roughness/ Computers and Geotechnics/   Xie S, Lin H, Cheng C, Chen Y, Wang Y, Zhao Y, Yong W.</w:t>
            </w:r>
          </w:p>
        </w:tc>
        <w:tc>
          <w:tcPr>
            <w:tcW w:w="250" w:type="pct"/>
            <w:vAlign w:val="center"/>
          </w:tcPr>
          <w:p w14:paraId="16827AAD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2022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143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卷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104605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文献号</w:t>
            </w:r>
          </w:p>
        </w:tc>
        <w:tc>
          <w:tcPr>
            <w:tcW w:w="479" w:type="pct"/>
            <w:vAlign w:val="center"/>
          </w:tcPr>
          <w:p w14:paraId="22024ECB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2022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3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月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478" w:type="pct"/>
            <w:vAlign w:val="center"/>
          </w:tcPr>
          <w:p w14:paraId="29160504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林杭，陈怡帆</w:t>
            </w:r>
          </w:p>
        </w:tc>
        <w:tc>
          <w:tcPr>
            <w:tcW w:w="399" w:type="pct"/>
            <w:vAlign w:val="center"/>
          </w:tcPr>
          <w:p w14:paraId="12EF92E3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谢世杰</w:t>
            </w:r>
          </w:p>
        </w:tc>
        <w:tc>
          <w:tcPr>
            <w:tcW w:w="447" w:type="pct"/>
            <w:vAlign w:val="center"/>
          </w:tcPr>
          <w:p w14:paraId="7D0AC10A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谢世杰，林杭，成晨，陈怡帆，汪亦显，赵延林</w:t>
            </w:r>
          </w:p>
        </w:tc>
        <w:tc>
          <w:tcPr>
            <w:tcW w:w="448" w:type="pct"/>
            <w:vAlign w:val="center"/>
          </w:tcPr>
          <w:p w14:paraId="23039092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24</w:t>
            </w:r>
          </w:p>
        </w:tc>
        <w:tc>
          <w:tcPr>
            <w:tcW w:w="449" w:type="pct"/>
            <w:vAlign w:val="center"/>
          </w:tcPr>
          <w:p w14:paraId="6F27B5B1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SCIE</w:t>
            </w:r>
          </w:p>
        </w:tc>
        <w:tc>
          <w:tcPr>
            <w:tcW w:w="461" w:type="pct"/>
            <w:vAlign w:val="center"/>
          </w:tcPr>
          <w:p w14:paraId="1C97CE79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否</w:t>
            </w:r>
          </w:p>
        </w:tc>
      </w:tr>
      <w:tr w:rsidR="000049D6" w14:paraId="3C7452DC" w14:textId="77777777" w:rsidTr="0002076B">
        <w:trPr>
          <w:trHeight w:val="1069"/>
          <w:jc w:val="center"/>
        </w:trPr>
        <w:tc>
          <w:tcPr>
            <w:tcW w:w="188" w:type="pct"/>
            <w:vAlign w:val="center"/>
          </w:tcPr>
          <w:p w14:paraId="4EEC0E24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1400" w:type="pct"/>
            <w:vAlign w:val="center"/>
          </w:tcPr>
          <w:p w14:paraId="3777F1E4" w14:textId="77777777" w:rsidR="000049D6" w:rsidRPr="00570693" w:rsidRDefault="00000000" w:rsidP="0002076B">
            <w:pPr>
              <w:spacing w:line="240" w:lineRule="exact"/>
              <w:rPr>
                <w:rFonts w:eastAsiaTheme="minorEastAsia"/>
                <w:szCs w:val="21"/>
              </w:rPr>
            </w:pPr>
            <w:r w:rsidRPr="00570693">
              <w:rPr>
                <w:rFonts w:eastAsiaTheme="minorEastAsia"/>
                <w:szCs w:val="21"/>
              </w:rPr>
              <w:t xml:space="preserve">A damage constitutive model for shear behavior of joints based on determination of the yield point/International Journal of Rock Mechanics &amp; Mining Sciences/Xie SJ, Lin </w:t>
            </w:r>
            <w:proofErr w:type="gramStart"/>
            <w:r w:rsidRPr="00570693">
              <w:rPr>
                <w:rFonts w:eastAsiaTheme="minorEastAsia"/>
                <w:szCs w:val="21"/>
              </w:rPr>
              <w:t>H ,Chen</w:t>
            </w:r>
            <w:proofErr w:type="gramEnd"/>
            <w:r w:rsidRPr="00570693">
              <w:rPr>
                <w:rFonts w:eastAsiaTheme="minorEastAsia"/>
                <w:szCs w:val="21"/>
              </w:rPr>
              <w:t xml:space="preserve"> </w:t>
            </w:r>
            <w:proofErr w:type="gramStart"/>
            <w:r w:rsidRPr="00570693">
              <w:rPr>
                <w:rFonts w:eastAsiaTheme="minorEastAsia"/>
                <w:szCs w:val="21"/>
              </w:rPr>
              <w:t>YF ,</w:t>
            </w:r>
            <w:proofErr w:type="gramEnd"/>
            <w:r w:rsidRPr="00570693">
              <w:rPr>
                <w:rFonts w:eastAsiaTheme="minorEastAsia"/>
                <w:szCs w:val="21"/>
              </w:rPr>
              <w:t xml:space="preserve"> Yong R, Xiong W, Du SG</w:t>
            </w:r>
          </w:p>
        </w:tc>
        <w:tc>
          <w:tcPr>
            <w:tcW w:w="250" w:type="pct"/>
            <w:vAlign w:val="center"/>
          </w:tcPr>
          <w:p w14:paraId="50FE899B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2020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128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卷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104269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文献号</w:t>
            </w:r>
          </w:p>
        </w:tc>
        <w:tc>
          <w:tcPr>
            <w:tcW w:w="479" w:type="pct"/>
            <w:vAlign w:val="center"/>
          </w:tcPr>
          <w:p w14:paraId="01EC1FAC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2020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4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月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478" w:type="pct"/>
            <w:vAlign w:val="center"/>
          </w:tcPr>
          <w:p w14:paraId="303A5A54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林杭</w:t>
            </w:r>
          </w:p>
        </w:tc>
        <w:tc>
          <w:tcPr>
            <w:tcW w:w="399" w:type="pct"/>
            <w:vAlign w:val="center"/>
          </w:tcPr>
          <w:p w14:paraId="1174DCA7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谢世杰</w:t>
            </w:r>
          </w:p>
        </w:tc>
        <w:tc>
          <w:tcPr>
            <w:tcW w:w="447" w:type="pct"/>
            <w:vAlign w:val="center"/>
          </w:tcPr>
          <w:p w14:paraId="1C704A55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谢世杰，林杭，陈怡帆，</w:t>
            </w:r>
            <w:proofErr w:type="gramStart"/>
            <w:r w:rsidRPr="00570693">
              <w:rPr>
                <w:rFonts w:ascii="Times New Roman" w:eastAsiaTheme="minorEastAsia"/>
                <w:sz w:val="21"/>
                <w:szCs w:val="21"/>
              </w:rPr>
              <w:t>雍睿</w:t>
            </w:r>
            <w:proofErr w:type="gramEnd"/>
            <w:r w:rsidRPr="00570693">
              <w:rPr>
                <w:rFonts w:ascii="Times New Roman" w:eastAsiaTheme="minorEastAsia"/>
                <w:sz w:val="21"/>
                <w:szCs w:val="21"/>
              </w:rPr>
              <w:t>，熊威，</w:t>
            </w:r>
            <w:proofErr w:type="gramStart"/>
            <w:r w:rsidRPr="00570693">
              <w:rPr>
                <w:rFonts w:ascii="Times New Roman" w:eastAsiaTheme="minorEastAsia"/>
                <w:sz w:val="21"/>
                <w:szCs w:val="21"/>
              </w:rPr>
              <w:t>杜时贵</w:t>
            </w:r>
            <w:proofErr w:type="gramEnd"/>
          </w:p>
        </w:tc>
        <w:tc>
          <w:tcPr>
            <w:tcW w:w="448" w:type="pct"/>
            <w:vAlign w:val="center"/>
          </w:tcPr>
          <w:p w14:paraId="2AE07351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74</w:t>
            </w:r>
          </w:p>
        </w:tc>
        <w:tc>
          <w:tcPr>
            <w:tcW w:w="449" w:type="pct"/>
            <w:vAlign w:val="center"/>
          </w:tcPr>
          <w:p w14:paraId="48F8BF03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SCIE</w:t>
            </w:r>
          </w:p>
        </w:tc>
        <w:tc>
          <w:tcPr>
            <w:tcW w:w="461" w:type="pct"/>
            <w:vAlign w:val="center"/>
          </w:tcPr>
          <w:p w14:paraId="3CF257D8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否</w:t>
            </w:r>
          </w:p>
        </w:tc>
      </w:tr>
      <w:tr w:rsidR="000049D6" w14:paraId="0B504BC5" w14:textId="77777777" w:rsidTr="0002076B">
        <w:trPr>
          <w:trHeight w:val="1069"/>
          <w:jc w:val="center"/>
        </w:trPr>
        <w:tc>
          <w:tcPr>
            <w:tcW w:w="188" w:type="pct"/>
            <w:vAlign w:val="center"/>
          </w:tcPr>
          <w:p w14:paraId="04932238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1400" w:type="pct"/>
            <w:vAlign w:val="center"/>
          </w:tcPr>
          <w:p w14:paraId="3C99B69D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节理剪切试验及其表面形貌特征变化分析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/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岩石力学与工程学报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/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曹平，范祥，蒲成志，陈锐，周罕，郑欣平，张春阳</w:t>
            </w:r>
          </w:p>
        </w:tc>
        <w:tc>
          <w:tcPr>
            <w:tcW w:w="250" w:type="pct"/>
            <w:vAlign w:val="center"/>
          </w:tcPr>
          <w:p w14:paraId="011D4F4F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2011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30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卷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3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期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480-485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页</w:t>
            </w:r>
          </w:p>
        </w:tc>
        <w:tc>
          <w:tcPr>
            <w:tcW w:w="479" w:type="pct"/>
            <w:vAlign w:val="center"/>
          </w:tcPr>
          <w:p w14:paraId="73AE6B7A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2011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年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3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月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1</w:t>
            </w:r>
            <w:r w:rsidRPr="00570693">
              <w:rPr>
                <w:rFonts w:ascii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478" w:type="pct"/>
            <w:vAlign w:val="center"/>
          </w:tcPr>
          <w:p w14:paraId="14AB6E82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曹平</w:t>
            </w:r>
          </w:p>
        </w:tc>
        <w:tc>
          <w:tcPr>
            <w:tcW w:w="399" w:type="pct"/>
            <w:vAlign w:val="center"/>
          </w:tcPr>
          <w:p w14:paraId="68DD639A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曹平</w:t>
            </w:r>
          </w:p>
        </w:tc>
        <w:tc>
          <w:tcPr>
            <w:tcW w:w="447" w:type="pct"/>
            <w:vAlign w:val="center"/>
          </w:tcPr>
          <w:p w14:paraId="5BD9E2A6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曹平，范祥，蒲成志，陈锐，周罕，郑欣平，张春阳</w:t>
            </w:r>
          </w:p>
        </w:tc>
        <w:tc>
          <w:tcPr>
            <w:tcW w:w="448" w:type="pct"/>
            <w:vAlign w:val="center"/>
          </w:tcPr>
          <w:p w14:paraId="15A53C6E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108</w:t>
            </w:r>
          </w:p>
        </w:tc>
        <w:tc>
          <w:tcPr>
            <w:tcW w:w="449" w:type="pct"/>
            <w:vAlign w:val="center"/>
          </w:tcPr>
          <w:p w14:paraId="309080F0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CNKI</w:t>
            </w:r>
          </w:p>
        </w:tc>
        <w:tc>
          <w:tcPr>
            <w:tcW w:w="461" w:type="pct"/>
            <w:vAlign w:val="center"/>
          </w:tcPr>
          <w:p w14:paraId="18A7DB12" w14:textId="77777777" w:rsidR="000049D6" w:rsidRPr="00570693" w:rsidRDefault="00000000" w:rsidP="0002076B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eastAsiaTheme="minorEastAsia"/>
                <w:sz w:val="21"/>
                <w:szCs w:val="21"/>
              </w:rPr>
            </w:pPr>
            <w:r w:rsidRPr="00570693">
              <w:rPr>
                <w:rFonts w:ascii="Times New Roman" w:eastAsiaTheme="minorEastAsia"/>
                <w:sz w:val="21"/>
                <w:szCs w:val="21"/>
              </w:rPr>
              <w:t>是</w:t>
            </w:r>
          </w:p>
        </w:tc>
      </w:tr>
    </w:tbl>
    <w:p w14:paraId="257FB5CA" w14:textId="77777777" w:rsidR="000049D6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 w:rsidRPr="003D2CCF">
        <w:rPr>
          <w:rFonts w:hint="eastAsia"/>
          <w:sz w:val="28"/>
          <w:szCs w:val="28"/>
        </w:rPr>
        <w:t>林杭，汪亦显，曹日红，陈怡帆，曹平</w:t>
      </w:r>
    </w:p>
    <w:p w14:paraId="2F70E749" w14:textId="14BF95C5" w:rsidR="000049D6" w:rsidRDefault="00000000" w:rsidP="003D2CCF">
      <w:pPr>
        <w:spacing w:line="540" w:lineRule="exact"/>
        <w:rPr>
          <w:szCs w:val="21"/>
        </w:rPr>
      </w:pPr>
      <w:r>
        <w:rPr>
          <w:rFonts w:hint="eastAsia"/>
          <w:b/>
          <w:bCs/>
          <w:sz w:val="28"/>
          <w:szCs w:val="28"/>
        </w:rPr>
        <w:t>六、主要完成单位：</w:t>
      </w:r>
      <w:r w:rsidRPr="003D2CCF">
        <w:rPr>
          <w:rFonts w:hint="eastAsia"/>
          <w:sz w:val="28"/>
          <w:szCs w:val="28"/>
        </w:rPr>
        <w:t>中南大学，合肥工业大学</w:t>
      </w:r>
    </w:p>
    <w:sectPr w:rsidR="000049D6" w:rsidSect="005706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051B" w14:textId="77777777" w:rsidR="004A496D" w:rsidRDefault="004A496D" w:rsidP="0002076B">
      <w:r>
        <w:separator/>
      </w:r>
    </w:p>
  </w:endnote>
  <w:endnote w:type="continuationSeparator" w:id="0">
    <w:p w14:paraId="5160199A" w14:textId="77777777" w:rsidR="004A496D" w:rsidRDefault="004A496D" w:rsidP="0002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D3BD2CD-FF62-479B-A17C-8AC14AB5DDD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23AD" w14:textId="77777777" w:rsidR="004A496D" w:rsidRDefault="004A496D" w:rsidP="0002076B">
      <w:r>
        <w:separator/>
      </w:r>
    </w:p>
  </w:footnote>
  <w:footnote w:type="continuationSeparator" w:id="0">
    <w:p w14:paraId="0AF07761" w14:textId="77777777" w:rsidR="004A496D" w:rsidRDefault="004A496D" w:rsidP="0002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D53048"/>
    <w:rsid w:val="000049D6"/>
    <w:rsid w:val="0002076B"/>
    <w:rsid w:val="000275B3"/>
    <w:rsid w:val="000F3404"/>
    <w:rsid w:val="00103FB5"/>
    <w:rsid w:val="002B283D"/>
    <w:rsid w:val="003D2CCF"/>
    <w:rsid w:val="003E414D"/>
    <w:rsid w:val="004654A2"/>
    <w:rsid w:val="004A496D"/>
    <w:rsid w:val="00570693"/>
    <w:rsid w:val="00624638"/>
    <w:rsid w:val="008024AF"/>
    <w:rsid w:val="00822A33"/>
    <w:rsid w:val="008517FE"/>
    <w:rsid w:val="00BE207A"/>
    <w:rsid w:val="00C07B41"/>
    <w:rsid w:val="00C33849"/>
    <w:rsid w:val="00C62127"/>
    <w:rsid w:val="00CA03D2"/>
    <w:rsid w:val="00D161B2"/>
    <w:rsid w:val="00D51629"/>
    <w:rsid w:val="00DD504D"/>
    <w:rsid w:val="00DF274A"/>
    <w:rsid w:val="00E43391"/>
    <w:rsid w:val="00F612E0"/>
    <w:rsid w:val="03074F92"/>
    <w:rsid w:val="11576580"/>
    <w:rsid w:val="144E4536"/>
    <w:rsid w:val="14ED1FA1"/>
    <w:rsid w:val="16A61F51"/>
    <w:rsid w:val="209F6845"/>
    <w:rsid w:val="28475C9F"/>
    <w:rsid w:val="3F292036"/>
    <w:rsid w:val="42D53048"/>
    <w:rsid w:val="462E5DF2"/>
    <w:rsid w:val="462F1821"/>
    <w:rsid w:val="46D63D94"/>
    <w:rsid w:val="4BF02A75"/>
    <w:rsid w:val="57C4203E"/>
    <w:rsid w:val="5F4104EC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FB75CB4-168E-4954-8EF3-6907E89F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4">
    <w:name w:val="Plain Text"/>
    <w:basedOn w:val="a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1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1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</dc:creator>
  <cp:lastModifiedBy>Zhang Qiping</cp:lastModifiedBy>
  <cp:revision>21</cp:revision>
  <dcterms:created xsi:type="dcterms:W3CDTF">2025-07-31T15:52:00Z</dcterms:created>
  <dcterms:modified xsi:type="dcterms:W3CDTF">2025-08-12T14:33:00Z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4BF86BC449DA4E5A8431FD508AD82D9A_11</vt:lpwstr>
  </property>
  <property fmtid="{D5CDD505-2E9C-101B-9397-08002B2CF9AE}" pid="4" name="KSOTemplateDocerSaveRecord">
    <vt:lpwstr>eyJoZGlkIjoiZTYwN2QxOTFjMDE3MGE0ZTlkN2YyMTU0OTRjOGIyNDciLCJ1c2VySWQiOiI0Mjc0NTUxNzgifQ==</vt:lpwstr>
  </property>
</Properties>
</file>