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40AF">
      <w:pPr>
        <w:pStyle w:val="2"/>
        <w:spacing w:before="107" w:line="219" w:lineRule="auto"/>
        <w:rPr>
          <w:rFonts w:hint="eastAsia"/>
          <w:b/>
          <w:bCs/>
          <w:spacing w:val="3"/>
          <w:sz w:val="28"/>
          <w:szCs w:val="28"/>
          <w:lang w:eastAsia="zh-CN"/>
        </w:rPr>
      </w:pPr>
      <w:r>
        <w:rPr>
          <w:rFonts w:hint="eastAsia"/>
          <w:b/>
          <w:bCs/>
          <w:spacing w:val="4"/>
          <w:sz w:val="33"/>
          <w:szCs w:val="33"/>
          <w:lang w:eastAsia="zh-CN"/>
        </w:rPr>
        <w:t>附</w:t>
      </w:r>
      <w:r>
        <w:rPr>
          <w:b/>
          <w:bCs/>
          <w:spacing w:val="4"/>
          <w:sz w:val="33"/>
          <w:szCs w:val="33"/>
          <w:lang w:eastAsia="zh-CN"/>
        </w:rPr>
        <w:t>件1</w:t>
      </w:r>
      <w:r>
        <w:rPr>
          <w:rFonts w:hint="eastAsia"/>
          <w:b/>
          <w:bCs/>
          <w:spacing w:val="4"/>
          <w:sz w:val="33"/>
          <w:szCs w:val="33"/>
          <w:lang w:eastAsia="zh-CN"/>
        </w:rPr>
        <w:t>：</w:t>
      </w:r>
      <w:r>
        <w:rPr>
          <w:b/>
          <w:bCs/>
          <w:spacing w:val="4"/>
          <w:sz w:val="28"/>
          <w:szCs w:val="28"/>
          <w:lang w:eastAsia="zh-CN"/>
        </w:rPr>
        <w:t>202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5</w:t>
      </w:r>
      <w:r>
        <w:rPr>
          <w:b/>
          <w:bCs/>
          <w:spacing w:val="4"/>
          <w:sz w:val="28"/>
          <w:szCs w:val="28"/>
          <w:lang w:eastAsia="zh-CN"/>
        </w:rPr>
        <w:t>年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六安</w:t>
      </w:r>
      <w:r>
        <w:rPr>
          <w:b/>
          <w:bCs/>
          <w:spacing w:val="4"/>
          <w:sz w:val="28"/>
          <w:szCs w:val="28"/>
          <w:lang w:eastAsia="zh-CN"/>
        </w:rPr>
        <w:t>市产业创新引导资金(揭榜挂帅)项目</w:t>
      </w:r>
      <w:r>
        <w:rPr>
          <w:b/>
          <w:bCs/>
          <w:spacing w:val="3"/>
          <w:sz w:val="28"/>
          <w:szCs w:val="28"/>
          <w:lang w:eastAsia="zh-CN"/>
        </w:rPr>
        <w:t>技术</w:t>
      </w:r>
      <w:r>
        <w:rPr>
          <w:rFonts w:hint="eastAsia"/>
          <w:b/>
          <w:bCs/>
          <w:spacing w:val="3"/>
          <w:sz w:val="28"/>
          <w:szCs w:val="28"/>
          <w:lang w:eastAsia="zh-CN"/>
        </w:rPr>
        <w:t>需求</w:t>
      </w:r>
    </w:p>
    <w:tbl>
      <w:tblPr>
        <w:tblStyle w:val="12"/>
        <w:tblW w:w="138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986"/>
        <w:gridCol w:w="9480"/>
      </w:tblGrid>
      <w:tr w14:paraId="6272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56" w:type="dxa"/>
          </w:tcPr>
          <w:p w14:paraId="126928DB">
            <w:pPr>
              <w:pStyle w:val="11"/>
              <w:spacing w:before="135" w:line="219" w:lineRule="auto"/>
              <w:ind w:left="275"/>
              <w:rPr>
                <w:rFonts w:hint="eastAsia"/>
              </w:rPr>
            </w:pPr>
            <w:r>
              <w:rPr>
                <w:spacing w:val="3"/>
              </w:rPr>
              <w:t>需求编号</w:t>
            </w:r>
          </w:p>
        </w:tc>
        <w:tc>
          <w:tcPr>
            <w:tcW w:w="2986" w:type="dxa"/>
          </w:tcPr>
          <w:p w14:paraId="675124A2">
            <w:pPr>
              <w:pStyle w:val="11"/>
              <w:spacing w:before="135" w:line="220" w:lineRule="auto"/>
              <w:ind w:left="921"/>
              <w:rPr>
                <w:rFonts w:hint="eastAsia"/>
              </w:rPr>
            </w:pPr>
            <w:r>
              <w:rPr>
                <w:spacing w:val="3"/>
              </w:rPr>
              <w:t>需求名称</w:t>
            </w:r>
          </w:p>
        </w:tc>
        <w:tc>
          <w:tcPr>
            <w:tcW w:w="9480" w:type="dxa"/>
          </w:tcPr>
          <w:p w14:paraId="2EF75B35">
            <w:pPr>
              <w:pStyle w:val="11"/>
              <w:spacing w:before="135" w:line="219" w:lineRule="auto"/>
              <w:ind w:left="3783"/>
              <w:rPr>
                <w:rFonts w:hint="eastAsia"/>
              </w:rPr>
            </w:pPr>
            <w:r>
              <w:rPr>
                <w:spacing w:val="3"/>
              </w:rPr>
              <w:t>需求内容</w:t>
            </w:r>
          </w:p>
        </w:tc>
      </w:tr>
      <w:tr w14:paraId="07B48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1356" w:type="dxa"/>
            <w:vAlign w:val="center"/>
          </w:tcPr>
          <w:p w14:paraId="3B479348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-01</w:t>
            </w:r>
          </w:p>
        </w:tc>
        <w:tc>
          <w:tcPr>
            <w:tcW w:w="2986" w:type="dxa"/>
            <w:vAlign w:val="center"/>
          </w:tcPr>
          <w:p w14:paraId="018A0EC8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面向新能源车用高精度高转速齿轮制造关键技术攻关及产业化</w:t>
            </w:r>
          </w:p>
        </w:tc>
        <w:tc>
          <w:tcPr>
            <w:tcW w:w="9480" w:type="dxa"/>
          </w:tcPr>
          <w:p w14:paraId="398B2CCE">
            <w:pPr>
              <w:pStyle w:val="11"/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公司当前主要产品涉及商用车汽车变速器、乘用车汽车变速器、新能源减速器、工程机械齿轮以及高端齿轮。常规产品转速在</w:t>
            </w:r>
            <w:r>
              <w:rPr>
                <w:lang w:eastAsia="zh-CN"/>
              </w:rPr>
              <w:t>10000rpm</w:t>
            </w:r>
            <w:r>
              <w:rPr>
                <w:rFonts w:hint="eastAsia"/>
                <w:lang w:eastAsia="zh-CN"/>
              </w:rPr>
              <w:t>左右，精度等级偏低，采用传统渗碳淬火工艺、依赖齿轮检测中心</w:t>
            </w:r>
            <w:r>
              <w:rPr>
                <w:lang w:eastAsia="zh-CN"/>
              </w:rPr>
              <w:t>P40</w:t>
            </w:r>
            <w:r>
              <w:rPr>
                <w:rFonts w:hint="eastAsia"/>
                <w:lang w:eastAsia="zh-CN"/>
              </w:rPr>
              <w:t>、电子啮合仪检测设备，使得</w:t>
            </w:r>
            <w:r>
              <w:rPr>
                <w:lang w:eastAsia="zh-CN"/>
              </w:rPr>
              <w:t>NVH</w:t>
            </w:r>
            <w:r>
              <w:rPr>
                <w:rFonts w:hint="eastAsia"/>
                <w:lang w:eastAsia="zh-CN"/>
              </w:rPr>
              <w:t>性能距离行业需求存在差异。解决公司高端齿轮制造中热处理异常变形、加工精度不足、检测手段单一等瓶颈问题，从而突破高精度高转速齿轮制造关键技术攻关及产业化壁垒。</w:t>
            </w:r>
          </w:p>
          <w:p w14:paraId="55C48DB2">
            <w:pPr>
              <w:pStyle w:val="11"/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技术指标：</w:t>
            </w:r>
          </w:p>
          <w:p w14:paraId="2D49C80D">
            <w:pPr>
              <w:pStyle w:val="11"/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）齿轮工艺过程控制：加强热处理变形控制，齿轮精度提升到</w:t>
            </w:r>
            <w:r>
              <w:rPr>
                <w:lang w:eastAsia="zh-CN"/>
              </w:rPr>
              <w:t>4-5</w:t>
            </w:r>
            <w:r>
              <w:rPr>
                <w:rFonts w:hint="eastAsia"/>
                <w:lang w:eastAsia="zh-CN"/>
              </w:rPr>
              <w:t>级。</w:t>
            </w:r>
          </w:p>
          <w:p w14:paraId="028C66DB">
            <w:pPr>
              <w:pStyle w:val="11"/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）齿面微观精度研究：建立外圆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齿面傅里叶检测和评价标准。</w:t>
            </w:r>
          </w:p>
          <w:p w14:paraId="4F9AFBA3">
            <w:pPr>
              <w:pStyle w:val="11"/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）齿轮加工参数控制：完成齿轮加工设备、工装、刀具等控制参数的互锁设计。</w:t>
            </w:r>
          </w:p>
        </w:tc>
      </w:tr>
      <w:tr w14:paraId="1DCB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356" w:type="dxa"/>
            <w:vAlign w:val="center"/>
          </w:tcPr>
          <w:p w14:paraId="2389E1A9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-02</w:t>
            </w:r>
          </w:p>
        </w:tc>
        <w:tc>
          <w:tcPr>
            <w:tcW w:w="2986" w:type="dxa"/>
            <w:vAlign w:val="center"/>
          </w:tcPr>
          <w:p w14:paraId="3C47ED55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"/>
                <w:lang w:eastAsia="zh-CN"/>
              </w:rPr>
              <w:t>冷却塔专用永磁电机</w:t>
            </w:r>
          </w:p>
        </w:tc>
        <w:tc>
          <w:tcPr>
            <w:tcW w:w="9480" w:type="dxa"/>
          </w:tcPr>
          <w:p w14:paraId="4AB4B495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司是一家集电机研发、制造、销售和服务于一体的专业化、现代化高新技术企业。目前主要的电机产品有：YE3、YE4、YE5系列高效电机；YVF变频电机，YBX3、YBX4、YBX5高效防爆电机；YBBP防爆变频电机；YFB系列粉尘防爆及高压、永磁制动、潜水电机。现冷却塔行业正在由三相异步电动机向永磁电机全面转型，公司亟需开发新的电机。</w:t>
            </w:r>
          </w:p>
          <w:p w14:paraId="4F00203A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</w:t>
            </w:r>
          </w:p>
          <w:p w14:paraId="45882F64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）开发棉线冷却塔行业系列化永磁电机。实现高效、低速、高功率密度。</w:t>
            </w:r>
          </w:p>
          <w:p w14:paraId="04892E8F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）开发适用于永磁电机生产的模具、工装和加工设备。</w:t>
            </w:r>
          </w:p>
        </w:tc>
      </w:tr>
      <w:tr w14:paraId="61F0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356" w:type="dxa"/>
            <w:vAlign w:val="center"/>
          </w:tcPr>
          <w:p w14:paraId="226932A7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-03</w:t>
            </w:r>
          </w:p>
        </w:tc>
        <w:tc>
          <w:tcPr>
            <w:tcW w:w="2986" w:type="dxa"/>
            <w:vAlign w:val="center"/>
          </w:tcPr>
          <w:p w14:paraId="120141C8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一种集电源和氧气供给的保障方舱研发</w:t>
            </w:r>
          </w:p>
        </w:tc>
        <w:tc>
          <w:tcPr>
            <w:tcW w:w="9480" w:type="dxa"/>
            <w:vAlign w:val="center"/>
          </w:tcPr>
          <w:p w14:paraId="61574591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开发一款集电站设备和氧气供给的保障方舱，是一种可快速部署的工业领域保障设施，采用一体化吊装模式，将制氧系统与电站安装在一个标准的CAF60方舱内部。目前存在制氧系统和电站设备散热问题，包括（1）由于设计与工程差异性，在样机研制完成后，对制氧系统和电站设备进行整体式联调联试发现，制氧系统中空压冷干一体机运行过程中因超越热保护（80摄氏度）停机，同时电站设备舱室内部温度超过70摄氏度，操作人员的热舒适性差。（2）制氧系统和电站设备集成在一个标准CAF60方舱内部，因氧气是助燃气体，与电站设备集成在一起存在安全性风险，制氧系统和电站设备在方舱内部中间通过隔墙进行物理隔离，但因为强迫风冷的散热方式，同侧舱壁上设置有多个百叶窗，外部无法做到完全物理隔离。</w:t>
            </w:r>
          </w:p>
          <w:p w14:paraId="554562E8">
            <w:pPr>
              <w:pStyle w:val="11"/>
              <w:spacing w:line="400" w:lineRule="exact"/>
              <w:jc w:val="both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技术需求：对集电源和氧气供给的保障方舱散热和安全性问题进行设计。</w:t>
            </w:r>
          </w:p>
        </w:tc>
      </w:tr>
      <w:tr w14:paraId="50B0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356" w:type="dxa"/>
            <w:vAlign w:val="center"/>
          </w:tcPr>
          <w:p w14:paraId="50BB895F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-04</w:t>
            </w:r>
          </w:p>
        </w:tc>
        <w:tc>
          <w:tcPr>
            <w:tcW w:w="2986" w:type="dxa"/>
            <w:vAlign w:val="center"/>
          </w:tcPr>
          <w:p w14:paraId="088A5282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1"/>
                <w:lang w:eastAsia="zh-CN"/>
              </w:rPr>
              <w:t>高性能螺栓用材料及制造技术研发</w:t>
            </w:r>
          </w:p>
        </w:tc>
        <w:tc>
          <w:tcPr>
            <w:tcW w:w="9480" w:type="dxa"/>
          </w:tcPr>
          <w:p w14:paraId="7B710D00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公司在国内高强度螺栓领域已形成较强制造能力和品牌影响力，但面对欧标、美标、澳标等国际标准体系对产品性能、可靠性、工艺控制等方面的更高要求。</w:t>
            </w:r>
          </w:p>
          <w:p w14:paraId="6605BF1D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（一）技术方向合作需求</w:t>
            </w:r>
          </w:p>
          <w:p w14:paraId="0581B140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高强韧螺栓材料设计与热处理工艺协同优化</w:t>
            </w:r>
          </w:p>
          <w:p w14:paraId="5B79A570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.疲劳性能提升与抗氢脆机制研究</w:t>
            </w:r>
          </w:p>
          <w:p w14:paraId="64CC9493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高性能表面处理与多层防护工艺开发</w:t>
            </w:r>
          </w:p>
          <w:p w14:paraId="176CB1E8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（二）设备与平台支撑需求</w:t>
            </w:r>
          </w:p>
          <w:p w14:paraId="3BDEF813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.材料开发与热处理平台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检测与评价平台</w:t>
            </w:r>
          </w:p>
          <w:p w14:paraId="3D9D2564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.表面工程平台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lang w:eastAsia="zh-CN"/>
              </w:rPr>
              <w:t>4.</w:t>
            </w:r>
            <w:r>
              <w:rPr>
                <w:rFonts w:hint="eastAsia"/>
                <w:lang w:eastAsia="zh-CN"/>
              </w:rPr>
              <w:t>螺纹精度控制设备</w:t>
            </w:r>
          </w:p>
        </w:tc>
      </w:tr>
      <w:tr w14:paraId="1C69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56" w:type="dxa"/>
            <w:vAlign w:val="center"/>
          </w:tcPr>
          <w:p w14:paraId="09DBA103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-05</w:t>
            </w:r>
          </w:p>
        </w:tc>
        <w:tc>
          <w:tcPr>
            <w:tcW w:w="2986" w:type="dxa"/>
            <w:vAlign w:val="center"/>
          </w:tcPr>
          <w:p w14:paraId="669F0F0B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高品质银色氟碳彩涂铝卷关键技术研发及产业化</w:t>
            </w:r>
          </w:p>
        </w:tc>
        <w:tc>
          <w:tcPr>
            <w:tcW w:w="9480" w:type="dxa"/>
            <w:vAlign w:val="center"/>
          </w:tcPr>
          <w:p w14:paraId="0B8340D0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针对国内银色氟碳彩涂铝卷产品视觉呈现出明显方向性差异，铝粉定向平行排列控制技术欠缺，研究攻克产业化关键共性技术瓶颈。公司主要有以下技术需求：</w:t>
            </w:r>
          </w:p>
          <w:p w14:paraId="48F5E544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重点解决铝基银色涂料的研制；铝卷表面钝化处理工艺；银色彩涂铝卷辊涂成型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精准精确调质协同制造工艺的设计。实现铝基银色涂料中铝粉微观结构精准设计及辊涂自适应平行排列；精准控制铝卷无铬钝化膜层厚度，提高铝卷光洁度、润湿性；辊涂与后处理协同提高铝粉涂层质量和控制精度。</w:t>
            </w:r>
          </w:p>
        </w:tc>
      </w:tr>
      <w:tr w14:paraId="1D6C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 w:hRule="atLeast"/>
        </w:trPr>
        <w:tc>
          <w:tcPr>
            <w:tcW w:w="1356" w:type="dxa"/>
            <w:vAlign w:val="center"/>
          </w:tcPr>
          <w:p w14:paraId="147A138D">
            <w:pPr>
              <w:pStyle w:val="11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-06</w:t>
            </w:r>
          </w:p>
        </w:tc>
        <w:tc>
          <w:tcPr>
            <w:tcW w:w="2986" w:type="dxa"/>
            <w:vAlign w:val="center"/>
          </w:tcPr>
          <w:p w14:paraId="5BB2C03E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智能交错变温气流循环谷物干燥机研发</w:t>
            </w:r>
          </w:p>
        </w:tc>
        <w:tc>
          <w:tcPr>
            <w:tcW w:w="9480" w:type="dxa"/>
          </w:tcPr>
          <w:p w14:paraId="1E6C11DF">
            <w:pPr>
              <w:pStyle w:val="3"/>
              <w:spacing w:after="0" w:line="400" w:lineRule="exact"/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司是一家专注于农业机械装备—农产品烘干设备的研发、制造与销售的高新技术企业。生产的粮食烘干机逐渐采用生物质热炉供热，但在精准控温、高效换热等方面存在重大技术瓶颈，导致控温精度差和能量利用率低，干燥过程热风温度波动大，进一步导致干燥效率与粮食品质把控难。</w:t>
            </w:r>
          </w:p>
          <w:p w14:paraId="738E7D8B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技术需求:①干燥速度：≥</w:t>
            </w:r>
            <w:r>
              <w:rPr>
                <w:lang w:eastAsia="zh-CN"/>
              </w:rPr>
              <w:t>1.0%/h</w:t>
            </w:r>
            <w:r>
              <w:rPr>
                <w:rFonts w:hint="eastAsia"/>
                <w:lang w:eastAsia="zh-CN"/>
              </w:rPr>
              <w:t>（稻谷）；</w:t>
            </w:r>
          </w:p>
          <w:p w14:paraId="3C732AD1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②干燥不均匀度：≤</w:t>
            </w:r>
            <w:r>
              <w:rPr>
                <w:lang w:eastAsia="zh-CN"/>
              </w:rPr>
              <w:t>1.0%</w:t>
            </w:r>
            <w:r>
              <w:rPr>
                <w:rFonts w:hint="eastAsia"/>
                <w:lang w:eastAsia="zh-CN"/>
              </w:rPr>
              <w:t>；</w:t>
            </w:r>
          </w:p>
          <w:p w14:paraId="293E6E5E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③单位降水热耗（直接加热）：≤</w:t>
            </w:r>
            <w:r>
              <w:rPr>
                <w:lang w:eastAsia="zh-CN"/>
              </w:rPr>
              <w:t>4500kJ/kg</w:t>
            </w:r>
            <w:r>
              <w:rPr>
                <w:rFonts w:hint="eastAsia"/>
                <w:lang w:eastAsia="zh-CN"/>
              </w:rPr>
              <w:t>水；</w:t>
            </w:r>
          </w:p>
          <w:p w14:paraId="5B1CC8D7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④热风炉控温精度：±</w:t>
            </w:r>
            <w:r>
              <w:rPr>
                <w:lang w:eastAsia="zh-CN"/>
              </w:rPr>
              <w:t>1.5</w:t>
            </w:r>
            <w:r>
              <w:rPr>
                <w:rFonts w:hint="eastAsia"/>
                <w:lang w:eastAsia="zh-CN"/>
              </w:rPr>
              <w:t>℃；</w:t>
            </w:r>
          </w:p>
          <w:p w14:paraId="7A51BEE3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⑤工作区域的粉尘浓度≤</w:t>
            </w:r>
            <w:r>
              <w:rPr>
                <w:lang w:eastAsia="zh-CN"/>
              </w:rPr>
              <w:t>8 mg/m3</w:t>
            </w:r>
            <w:r>
              <w:rPr>
                <w:rFonts w:hint="eastAsia"/>
                <w:lang w:eastAsia="zh-CN"/>
              </w:rPr>
              <w:t>；</w:t>
            </w:r>
          </w:p>
          <w:p w14:paraId="2D15020D">
            <w:pPr>
              <w:pStyle w:val="11"/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⑥爆腰率增加值：≤</w:t>
            </w:r>
            <w:r>
              <w:rPr>
                <w:lang w:eastAsia="zh-CN"/>
              </w:rPr>
              <w:t>3.0%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稻谷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eastAsia="zh-CN"/>
              </w:rPr>
              <w:t>；面筋降低值：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小麦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eastAsia="zh-CN"/>
              </w:rPr>
              <w:t>；裂纹率增加值≤</w:t>
            </w:r>
            <w:r>
              <w:rPr>
                <w:lang w:eastAsia="zh-CN"/>
              </w:rPr>
              <w:t>30%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玉米</w:t>
            </w:r>
            <w:r>
              <w:rPr>
                <w:rFonts w:hint="eastAsia"/>
                <w:lang w:val="en-US" w:eastAsia="zh-CN"/>
              </w:rPr>
              <w:t>)</w:t>
            </w:r>
          </w:p>
          <w:p w14:paraId="74EF5A6D">
            <w:pPr>
              <w:pStyle w:val="11"/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⑦破碎率增加值：≤</w:t>
            </w:r>
            <w:r>
              <w:rPr>
                <w:lang w:eastAsia="zh-CN"/>
              </w:rPr>
              <w:t>0.5%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950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56" w:type="dxa"/>
            <w:vAlign w:val="center"/>
          </w:tcPr>
          <w:p w14:paraId="11FC7707">
            <w:pPr>
              <w:pStyle w:val="11"/>
              <w:spacing w:line="400" w:lineRule="exact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</w:t>
            </w:r>
            <w:r>
              <w:rPr>
                <w:rFonts w:hint="eastAsia"/>
                <w:spacing w:val="-1"/>
                <w:lang w:eastAsia="zh-CN"/>
              </w:rPr>
              <w:t>7</w:t>
            </w:r>
          </w:p>
        </w:tc>
        <w:tc>
          <w:tcPr>
            <w:tcW w:w="2986" w:type="dxa"/>
            <w:vAlign w:val="center"/>
          </w:tcPr>
          <w:p w14:paraId="1D6F1313">
            <w:pPr>
              <w:pStyle w:val="3"/>
              <w:spacing w:after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高效能电动机汽车稀土永磁同步电机研发设计</w:t>
            </w:r>
          </w:p>
        </w:tc>
        <w:tc>
          <w:tcPr>
            <w:tcW w:w="9480" w:type="dxa"/>
          </w:tcPr>
          <w:p w14:paraId="533C8787">
            <w:pPr>
              <w:pStyle w:val="3"/>
              <w:spacing w:after="0" w:line="400" w:lineRule="exact"/>
              <w:ind w:left="0" w:leftChars="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永磁同步电机为研究对象，改变转子注入永磁体材料，匹配高效节能控制策略，调整定、转子尺寸及定转子匹配，研制出一款具有体积小、重量轻、高功率密度、高功率因数、高功率、电流小、温升低、启动转矩大、无转差率、转速稳定、运行安全可靠等优点。具体指标：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）耐高温高矫顽力烧结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Nd-Fe-B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永磁材料永磁同步电机数学建模；</w:t>
            </w:r>
          </w:p>
          <w:p w14:paraId="54281D2F">
            <w:pPr>
              <w:pStyle w:val="3"/>
              <w:spacing w:after="0" w:line="400" w:lineRule="exact"/>
              <w:ind w:left="0" w:leftChars="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）搭建耐高温高矫顽力烧结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Nd-Fe-B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永磁材料永磁同步电机性能测试平台（对永磁同步电机定、转子参数及匹配对比分析，减小永磁同步电机体积，结构优化）；</w:t>
            </w:r>
          </w:p>
          <w:p w14:paraId="493B76F9">
            <w:pPr>
              <w:pStyle w:val="3"/>
              <w:spacing w:after="0" w:line="400" w:lineRule="exact"/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）获得研究对象永磁同步电机最优化模型（针对研究的永磁同步电机，完成新能源汽车的电机能耗降低、输出功率、转矩等参数分析报告，开发出具备自起动能力的高电压（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6-10KV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）高效率（≥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95.5%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）的永磁同步电动机。与同规格普通异步电机相比，效率提高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，系统节电率为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以上）。</w:t>
            </w:r>
          </w:p>
        </w:tc>
      </w:tr>
      <w:tr w14:paraId="163E5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56" w:type="dxa"/>
            <w:vAlign w:val="center"/>
          </w:tcPr>
          <w:p w14:paraId="723B8D63">
            <w:pPr>
              <w:pStyle w:val="11"/>
              <w:spacing w:line="400" w:lineRule="exact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LA</w:t>
            </w:r>
            <w:r>
              <w:rPr>
                <w:spacing w:val="-1"/>
              </w:rPr>
              <w:t>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</w:t>
            </w:r>
            <w:r>
              <w:rPr>
                <w:rFonts w:hint="eastAsia"/>
                <w:spacing w:val="-1"/>
                <w:lang w:eastAsia="zh-CN"/>
              </w:rPr>
              <w:t>8</w:t>
            </w:r>
          </w:p>
        </w:tc>
        <w:tc>
          <w:tcPr>
            <w:tcW w:w="2986" w:type="dxa"/>
            <w:vAlign w:val="center"/>
          </w:tcPr>
          <w:p w14:paraId="71AC0400">
            <w:pPr>
              <w:pStyle w:val="11"/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钣金件智能化生产全流程升级技术研发</w:t>
            </w:r>
          </w:p>
        </w:tc>
        <w:tc>
          <w:tcPr>
            <w:tcW w:w="9480" w:type="dxa"/>
          </w:tcPr>
          <w:p w14:paraId="5244EEC4">
            <w:pPr>
              <w:pStyle w:val="3"/>
              <w:spacing w:after="0" w:line="400" w:lineRule="exact"/>
              <w:ind w:left="0" w:leftChars="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公司专注于通信设备研发，现有GPX220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光纤配线架已实现量产，年产能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00套，产品插入损耗≤0.25dB，回波损耗≥50dB，通过泰尔实验室认证。在5G基站高密度部署场景中，面临光纤管理复杂度提升导致的运维效率不足（人工巡检占比60%）、极端环境（-40℃~+85℃）下稳定性波动（故障率较室内场景高15%）等问题。开发智能化光纤配线架，适配华为、中兴等主流基站，2年内实现华东地区5G基站配套率提升20%，降低运维成本30%。</w:t>
            </w:r>
          </w:p>
          <w:p w14:paraId="6F2269B6">
            <w:pPr>
              <w:pStyle w:val="3"/>
              <w:spacing w:after="0" w:line="400" w:lineRule="exact"/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技术指标要求：（1）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智能化：UWB定位误差≤5cm，故障自动告警响应时间＜5秒，支持远程固件升级；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（2）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环境性能：-40℃~+85℃插损波动≤±0.05dB，盐雾腐蚀1000小时无失效；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（3）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散热效率：模块温度≤55℃，噪声≤65dB；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（4）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可靠性：MTBF≥10万小时，支持7×24小时连续运行。</w:t>
            </w:r>
          </w:p>
        </w:tc>
      </w:tr>
    </w:tbl>
    <w:p w14:paraId="782AB3BD">
      <w:pPr>
        <w:spacing w:line="400" w:lineRule="exact"/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82"/>
    <w:rsid w:val="00172A27"/>
    <w:rsid w:val="002A4EBC"/>
    <w:rsid w:val="00342E5D"/>
    <w:rsid w:val="003972F7"/>
    <w:rsid w:val="003C45CC"/>
    <w:rsid w:val="00453C8F"/>
    <w:rsid w:val="004A2F44"/>
    <w:rsid w:val="0063534A"/>
    <w:rsid w:val="006562EB"/>
    <w:rsid w:val="00686DA8"/>
    <w:rsid w:val="006E142B"/>
    <w:rsid w:val="00702CF5"/>
    <w:rsid w:val="00831D92"/>
    <w:rsid w:val="00911AA8"/>
    <w:rsid w:val="009978ED"/>
    <w:rsid w:val="009A658E"/>
    <w:rsid w:val="009C014D"/>
    <w:rsid w:val="00BA7E24"/>
    <w:rsid w:val="00C41631"/>
    <w:rsid w:val="00CD48A4"/>
    <w:rsid w:val="00D915F2"/>
    <w:rsid w:val="00D94520"/>
    <w:rsid w:val="00E0438E"/>
    <w:rsid w:val="00E22BE9"/>
    <w:rsid w:val="00F96120"/>
    <w:rsid w:val="08B91A83"/>
    <w:rsid w:val="1E0A4D56"/>
    <w:rsid w:val="2AAA66FB"/>
    <w:rsid w:val="3F295EDC"/>
    <w:rsid w:val="738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paragraph" w:styleId="3">
    <w:name w:val="Body Text Indent 2"/>
    <w:basedOn w:val="1"/>
    <w:link w:val="15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Title"/>
    <w:basedOn w:val="6"/>
    <w:next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10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正文文本缩进 2 字符"/>
    <w:basedOn w:val="10"/>
    <w:link w:val="3"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2417</Words>
  <Characters>2656</Characters>
  <Lines>19</Lines>
  <Paragraphs>5</Paragraphs>
  <TotalTime>20</TotalTime>
  <ScaleCrop>false</ScaleCrop>
  <LinksUpToDate>false</LinksUpToDate>
  <CharactersWithSpaces>2666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2025-03-28T08:22:00Z</dcterms:created>
  <dc:creator>軍</dc:creator>
  <cp:lastModifiedBy>jun</cp:lastModifiedBy>
  <dcterms:modified xsi:type="dcterms:W3CDTF">2025-06-27T08:23:37Z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9FFC22BA5D034DEE964D6E4AA1E79A20_11</vt:lpwstr>
  </property>
  <property fmtid="{D5CDD505-2E9C-101B-9397-08002B2CF9AE}" pid="4" name="KSOTemplateDocerSaveRecord">
    <vt:lpwstr>eyJoZGlkIjoiZjk1MjMzODM3ODcyNThkNjYxMzRlN2UyOTllNWYzYzEifQ==</vt:lpwstr>
  </property>
</Properties>
</file>