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79" w:rsidRDefault="00F45490">
      <w:pPr>
        <w:spacing w:beforeLines="50" w:before="156" w:line="240" w:lineRule="atLeast"/>
        <w:jc w:val="center"/>
        <w:rPr>
          <w:rFonts w:ascii="方正小标宋简体" w:eastAsia="方正小标宋简体" w:hAnsi="方正小标宋简体" w:cs="方正小标宋简体"/>
          <w:sz w:val="24"/>
          <w:szCs w:val="24"/>
        </w:rPr>
      </w:pPr>
      <w:r w:rsidRPr="00F45490">
        <w:rPr>
          <w:rFonts w:ascii="方正小标宋简体" w:eastAsia="方正小标宋简体" w:hAnsi="方正小标宋简体" w:cs="方正小标宋简体"/>
          <w:sz w:val="36"/>
          <w:szCs w:val="36"/>
        </w:rPr>
        <w:t>202</w:t>
      </w:r>
      <w:r w:rsidRPr="00F45490">
        <w:rPr>
          <w:rFonts w:ascii="方正小标宋简体" w:eastAsia="方正小标宋简体" w:hAnsi="方正小标宋简体" w:cs="方正小标宋简体" w:hint="eastAsia"/>
          <w:sz w:val="36"/>
          <w:szCs w:val="36"/>
        </w:rPr>
        <w:t>5</w:t>
      </w:r>
      <w:r w:rsidRPr="00F45490">
        <w:rPr>
          <w:rFonts w:ascii="方正小标宋简体" w:eastAsia="方正小标宋简体" w:hAnsi="方正小标宋简体" w:cs="方正小标宋简体"/>
          <w:sz w:val="36"/>
          <w:szCs w:val="36"/>
        </w:rPr>
        <w:t>年</w:t>
      </w:r>
      <w:bookmarkStart w:id="0" w:name="_Hlk148530087"/>
      <w:r w:rsidRPr="00F45490">
        <w:rPr>
          <w:rFonts w:ascii="方正小标宋简体" w:eastAsia="方正小标宋简体" w:hAnsi="方正小标宋简体" w:cs="方正小标宋简体" w:hint="eastAsia"/>
          <w:sz w:val="36"/>
          <w:szCs w:val="36"/>
        </w:rPr>
        <w:t>第</w:t>
      </w:r>
      <w:r w:rsidRPr="00F45490">
        <w:rPr>
          <w:rFonts w:ascii="方正小标宋简体" w:eastAsia="方正小标宋简体" w:hAnsi="方正小标宋简体" w:cs="方正小标宋简体"/>
          <w:sz w:val="36"/>
          <w:szCs w:val="36"/>
        </w:rPr>
        <w:t>二批</w:t>
      </w:r>
      <w:r w:rsidRPr="00F45490">
        <w:rPr>
          <w:rFonts w:ascii="方正小标宋简体" w:eastAsia="方正小标宋简体" w:hAnsi="方正小标宋简体" w:cs="方正小标宋简体" w:hint="eastAsia"/>
          <w:sz w:val="36"/>
          <w:szCs w:val="36"/>
        </w:rPr>
        <w:t>工大</w:t>
      </w:r>
      <w:r w:rsidRPr="00F45490">
        <w:rPr>
          <w:rFonts w:ascii="方正小标宋简体" w:eastAsia="方正小标宋简体" w:hAnsi="方正小标宋简体" w:cs="方正小标宋简体"/>
          <w:sz w:val="36"/>
          <w:szCs w:val="36"/>
        </w:rPr>
        <w:t>智</w:t>
      </w:r>
      <w:r w:rsidRPr="00F45490">
        <w:rPr>
          <w:rFonts w:ascii="方正小标宋简体" w:eastAsia="方正小标宋简体" w:hAnsi="方正小标宋简体" w:cs="方正小标宋简体" w:hint="eastAsia"/>
          <w:sz w:val="36"/>
          <w:szCs w:val="36"/>
        </w:rPr>
        <w:t>谷</w:t>
      </w:r>
      <w:r w:rsidRPr="00F45490">
        <w:rPr>
          <w:rFonts w:ascii="方正小标宋简体" w:eastAsia="方正小标宋简体" w:hAnsi="方正小标宋简体" w:cs="方正小标宋简体"/>
          <w:sz w:val="36"/>
          <w:szCs w:val="36"/>
        </w:rPr>
        <w:t>（</w:t>
      </w:r>
      <w:r w:rsidRPr="00F45490">
        <w:rPr>
          <w:rFonts w:ascii="方正小标宋简体" w:eastAsia="方正小标宋简体" w:hAnsi="方正小标宋简体" w:cs="方正小标宋简体" w:hint="eastAsia"/>
          <w:sz w:val="36"/>
          <w:szCs w:val="36"/>
        </w:rPr>
        <w:t>滁州）</w:t>
      </w:r>
      <w:bookmarkEnd w:id="0"/>
      <w:r w:rsidRPr="00F45490">
        <w:rPr>
          <w:rFonts w:ascii="方正小标宋简体" w:eastAsia="方正小标宋简体" w:hAnsi="方正小标宋简体" w:cs="方正小标宋简体"/>
          <w:sz w:val="36"/>
          <w:szCs w:val="36"/>
        </w:rPr>
        <w:t>产业</w:t>
      </w:r>
      <w:r w:rsidRPr="00F45490">
        <w:rPr>
          <w:rFonts w:ascii="方正小标宋简体" w:eastAsia="方正小标宋简体" w:hAnsi="方正小标宋简体" w:cs="方正小标宋简体" w:hint="eastAsia"/>
          <w:sz w:val="36"/>
          <w:szCs w:val="36"/>
        </w:rPr>
        <w:t>技术</w:t>
      </w:r>
      <w:r w:rsidRPr="00F45490">
        <w:rPr>
          <w:rFonts w:ascii="方正小标宋简体" w:eastAsia="方正小标宋简体" w:hAnsi="方正小标宋简体" w:cs="方正小标宋简体"/>
          <w:sz w:val="36"/>
          <w:szCs w:val="36"/>
        </w:rPr>
        <w:t>创新(揭榜挂帅)项目</w:t>
      </w:r>
      <w:r w:rsidR="000E4B82">
        <w:rPr>
          <w:rFonts w:ascii="方正小标宋简体" w:eastAsia="方正小标宋简体" w:hAnsi="方正小标宋简体" w:cs="方正小标宋简体" w:hint="eastAsia"/>
          <w:sz w:val="36"/>
          <w:szCs w:val="36"/>
        </w:rPr>
        <w:t>技术需求汇总表</w:t>
      </w:r>
    </w:p>
    <w:tbl>
      <w:tblPr>
        <w:tblStyle w:val="TableNormal"/>
        <w:tblW w:w="139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1020"/>
        <w:gridCol w:w="11624"/>
      </w:tblGrid>
      <w:tr w:rsidR="005B3679">
        <w:trPr>
          <w:tblHeader/>
          <w:jc w:val="center"/>
        </w:trPr>
        <w:tc>
          <w:tcPr>
            <w:tcW w:w="1330" w:type="dxa"/>
            <w:vAlign w:val="center"/>
          </w:tcPr>
          <w:p w:rsidR="005B3679" w:rsidRDefault="000E4B82">
            <w:pPr>
              <w:pStyle w:val="TableText"/>
              <w:spacing w:before="135" w:line="240" w:lineRule="atLeast"/>
              <w:jc w:val="center"/>
              <w:rPr>
                <w:rFonts w:ascii="Times New Roman" w:hAnsi="Times New Roman" w:cs="Times New Roman"/>
                <w:b/>
                <w:bCs/>
                <w:sz w:val="22"/>
                <w:szCs w:val="22"/>
              </w:rPr>
            </w:pPr>
            <w:r>
              <w:rPr>
                <w:rFonts w:ascii="Times New Roman" w:hAnsi="Times New Roman" w:cs="Times New Roman"/>
                <w:b/>
                <w:bCs/>
                <w:sz w:val="22"/>
                <w:szCs w:val="22"/>
              </w:rPr>
              <w:t>需求编号</w:t>
            </w:r>
          </w:p>
        </w:tc>
        <w:tc>
          <w:tcPr>
            <w:tcW w:w="1020" w:type="dxa"/>
            <w:vAlign w:val="center"/>
          </w:tcPr>
          <w:p w:rsidR="005B3679" w:rsidRDefault="000E4B82">
            <w:pPr>
              <w:pStyle w:val="TableText"/>
              <w:spacing w:before="135" w:line="240" w:lineRule="atLeast"/>
              <w:jc w:val="center"/>
              <w:rPr>
                <w:rFonts w:ascii="Times New Roman" w:hAnsi="Times New Roman" w:cs="Times New Roman"/>
                <w:b/>
                <w:bCs/>
                <w:sz w:val="22"/>
                <w:szCs w:val="22"/>
              </w:rPr>
            </w:pPr>
            <w:r>
              <w:rPr>
                <w:rFonts w:ascii="Times New Roman" w:hAnsi="Times New Roman" w:cs="Times New Roman"/>
                <w:b/>
                <w:bCs/>
                <w:spacing w:val="3"/>
                <w:sz w:val="22"/>
                <w:szCs w:val="22"/>
              </w:rPr>
              <w:t>需求名称</w:t>
            </w:r>
          </w:p>
        </w:tc>
        <w:tc>
          <w:tcPr>
            <w:tcW w:w="11624" w:type="dxa"/>
            <w:vAlign w:val="center"/>
          </w:tcPr>
          <w:p w:rsidR="005B3679" w:rsidRDefault="000E4B82">
            <w:pPr>
              <w:pStyle w:val="TableText"/>
              <w:spacing w:before="135" w:line="240" w:lineRule="atLeast"/>
              <w:jc w:val="center"/>
              <w:rPr>
                <w:rFonts w:ascii="Times New Roman" w:hAnsi="Times New Roman" w:cs="Times New Roman"/>
                <w:b/>
                <w:bCs/>
                <w:sz w:val="22"/>
                <w:szCs w:val="22"/>
              </w:rPr>
            </w:pPr>
            <w:r>
              <w:rPr>
                <w:rFonts w:ascii="Times New Roman" w:hAnsi="Times New Roman" w:cs="Times New Roman"/>
                <w:b/>
                <w:bCs/>
                <w:spacing w:val="3"/>
                <w:sz w:val="22"/>
                <w:szCs w:val="22"/>
              </w:rPr>
              <w:t>需求内容</w:t>
            </w:r>
          </w:p>
        </w:tc>
      </w:tr>
      <w:tr w:rsidR="005B3679">
        <w:trPr>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z w:val="22"/>
                <w:szCs w:val="22"/>
              </w:rPr>
            </w:pPr>
            <w:r>
              <w:rPr>
                <w:rFonts w:ascii="Times New Roman" w:hAnsi="Times New Roman" w:cs="Times New Roman"/>
                <w:sz w:val="22"/>
                <w:szCs w:val="22"/>
              </w:rPr>
              <w:t>CZ-2025-2-01</w:t>
            </w:r>
          </w:p>
        </w:tc>
        <w:tc>
          <w:tcPr>
            <w:tcW w:w="1020" w:type="dxa"/>
            <w:vAlign w:val="center"/>
          </w:tcPr>
          <w:p w:rsidR="005B3679" w:rsidRDefault="000E4B82">
            <w:pPr>
              <w:spacing w:line="240" w:lineRule="atLeast"/>
              <w:rPr>
                <w:rFonts w:ascii="Times New Roman" w:eastAsia="宋体" w:hAnsi="Times New Roman" w:cs="Times New Roman"/>
                <w:sz w:val="22"/>
                <w:szCs w:val="22"/>
              </w:rPr>
            </w:pPr>
            <w:r>
              <w:rPr>
                <w:rFonts w:ascii="Times New Roman" w:eastAsia="宋体" w:hAnsi="Times New Roman" w:cs="Times New Roman"/>
                <w:sz w:val="22"/>
                <w:szCs w:val="24"/>
                <w:lang w:bidi="ar"/>
              </w:rPr>
              <w:t>以氯乙烯为原料的共聚掺混树脂的合成及性能研究</w:t>
            </w:r>
          </w:p>
        </w:tc>
        <w:tc>
          <w:tcPr>
            <w:tcW w:w="11624" w:type="dxa"/>
            <w:vAlign w:val="center"/>
          </w:tcPr>
          <w:p w:rsidR="005B3679" w:rsidRDefault="000E4B82">
            <w:pPr>
              <w:pStyle w:val="TableText"/>
              <w:spacing w:before="120" w:line="320" w:lineRule="exact"/>
              <w:jc w:val="both"/>
              <w:rPr>
                <w:rFonts w:ascii="Times New Roman" w:hAnsi="Times New Roman" w:cs="Times New Roman"/>
                <w:sz w:val="22"/>
                <w:szCs w:val="22"/>
              </w:rPr>
            </w:pPr>
            <w:r>
              <w:rPr>
                <w:rFonts w:ascii="Times New Roman" w:hAnsi="Times New Roman" w:cs="Times New Roman"/>
                <w:sz w:val="22"/>
                <w:szCs w:val="22"/>
              </w:rPr>
              <w:t>开发综合性能优异、满足高端涂料与胶粘剂特定需求的</w:t>
            </w:r>
            <w:r>
              <w:rPr>
                <w:rFonts w:ascii="Times New Roman" w:hAnsi="Times New Roman" w:cs="Times New Roman"/>
                <w:sz w:val="22"/>
                <w:szCs w:val="22"/>
              </w:rPr>
              <w:t>PVC</w:t>
            </w:r>
            <w:r>
              <w:rPr>
                <w:rFonts w:ascii="Times New Roman" w:hAnsi="Times New Roman" w:cs="Times New Roman"/>
                <w:sz w:val="22"/>
                <w:szCs w:val="22"/>
              </w:rPr>
              <w:t>基复合乳胶。</w:t>
            </w:r>
          </w:p>
          <w:p w:rsidR="005B3679" w:rsidRDefault="000E4B82">
            <w:pPr>
              <w:pStyle w:val="TableText"/>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、核壳结构精准构筑及其对成膜性与耐水性的协同调控机制；</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、三元复合核壳乳胶的构建及其性能研究；</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、环保阻燃型多层核壳结构设计与性能调控。</w:t>
            </w:r>
          </w:p>
          <w:p w:rsidR="005B3679" w:rsidRDefault="000E4B82">
            <w:pPr>
              <w:pStyle w:val="TableText"/>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b/>
                <w:bCs/>
                <w:sz w:val="22"/>
                <w:szCs w:val="22"/>
              </w:rPr>
              <w:t>、结构精准设计与基础物化性能</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）成功构筑</w:t>
            </w:r>
            <w:r>
              <w:rPr>
                <w:rFonts w:ascii="Times New Roman" w:hAnsi="Times New Roman" w:cs="Times New Roman"/>
                <w:sz w:val="22"/>
                <w:szCs w:val="22"/>
              </w:rPr>
              <w:t>PBA</w:t>
            </w:r>
            <w:r>
              <w:rPr>
                <w:rFonts w:ascii="Times New Roman" w:hAnsi="Times New Roman" w:cs="Times New Roman"/>
                <w:sz w:val="22"/>
                <w:szCs w:val="22"/>
              </w:rPr>
              <w:t>单壳层、</w:t>
            </w:r>
            <w:r>
              <w:rPr>
                <w:rFonts w:ascii="Times New Roman" w:hAnsi="Times New Roman" w:cs="Times New Roman"/>
                <w:sz w:val="22"/>
                <w:szCs w:val="22"/>
              </w:rPr>
              <w:t>PU/PBA</w:t>
            </w:r>
            <w:r>
              <w:rPr>
                <w:rFonts w:ascii="Times New Roman" w:hAnsi="Times New Roman" w:cs="Times New Roman"/>
                <w:sz w:val="22"/>
                <w:szCs w:val="22"/>
              </w:rPr>
              <w:t>复合壳层及含磷氮阻燃层的多层核壳结构乳胶粒子，并通过透射电镜（</w:t>
            </w:r>
            <w:r>
              <w:rPr>
                <w:rFonts w:ascii="Times New Roman" w:hAnsi="Times New Roman" w:cs="Times New Roman"/>
                <w:sz w:val="22"/>
                <w:szCs w:val="22"/>
              </w:rPr>
              <w:t>TEM</w:t>
            </w:r>
            <w:r>
              <w:rPr>
                <w:rFonts w:ascii="Times New Roman" w:hAnsi="Times New Roman" w:cs="Times New Roman"/>
                <w:sz w:val="22"/>
                <w:szCs w:val="22"/>
              </w:rPr>
              <w:t>）、动态光散射（</w:t>
            </w:r>
            <w:r>
              <w:rPr>
                <w:rFonts w:ascii="Times New Roman" w:hAnsi="Times New Roman" w:cs="Times New Roman"/>
                <w:sz w:val="22"/>
                <w:szCs w:val="22"/>
              </w:rPr>
              <w:t>DLS</w:t>
            </w:r>
            <w:r>
              <w:rPr>
                <w:rFonts w:ascii="Times New Roman" w:hAnsi="Times New Roman" w:cs="Times New Roman"/>
                <w:sz w:val="22"/>
                <w:szCs w:val="22"/>
              </w:rPr>
              <w:t>）等手段证实其结构完整性。</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）基础性能指标：</w:t>
            </w:r>
            <w:r>
              <w:rPr>
                <w:rFonts w:ascii="Times New Roman" w:hAnsi="Times New Roman" w:cs="Times New Roman"/>
                <w:sz w:val="22"/>
                <w:szCs w:val="22"/>
              </w:rPr>
              <w:t>①</w:t>
            </w:r>
            <w:r>
              <w:rPr>
                <w:rFonts w:ascii="Times New Roman" w:hAnsi="Times New Roman" w:cs="Times New Roman"/>
                <w:sz w:val="22"/>
                <w:szCs w:val="22"/>
              </w:rPr>
              <w:t>外观：获得均匀稳定的白色或浅黄色乳状液体；</w:t>
            </w:r>
            <w:r>
              <w:rPr>
                <w:rFonts w:ascii="Times New Roman" w:hAnsi="Times New Roman" w:cs="Times New Roman"/>
                <w:sz w:val="22"/>
                <w:szCs w:val="22"/>
              </w:rPr>
              <w:t>②</w:t>
            </w:r>
            <w:r>
              <w:rPr>
                <w:rFonts w:ascii="Times New Roman" w:hAnsi="Times New Roman" w:cs="Times New Roman"/>
                <w:sz w:val="22"/>
                <w:szCs w:val="22"/>
              </w:rPr>
              <w:t>固含量：控制在</w:t>
            </w:r>
            <w:r>
              <w:rPr>
                <w:rFonts w:ascii="Times New Roman" w:hAnsi="Times New Roman" w:cs="Times New Roman"/>
                <w:sz w:val="22"/>
                <w:szCs w:val="22"/>
              </w:rPr>
              <w:t>45%~50%</w:t>
            </w:r>
            <w:r>
              <w:rPr>
                <w:rFonts w:ascii="Times New Roman" w:hAnsi="Times New Roman" w:cs="Times New Roman"/>
                <w:sz w:val="22"/>
                <w:szCs w:val="22"/>
              </w:rPr>
              <w:t>的目标范围内；</w:t>
            </w:r>
            <w:r>
              <w:rPr>
                <w:rFonts w:ascii="Times New Roman" w:hAnsi="Times New Roman" w:cs="Times New Roman"/>
                <w:sz w:val="22"/>
                <w:szCs w:val="22"/>
              </w:rPr>
              <w:t>③</w:t>
            </w:r>
            <w:r>
              <w:rPr>
                <w:rFonts w:ascii="Times New Roman" w:hAnsi="Times New Roman" w:cs="Times New Roman"/>
                <w:sz w:val="22"/>
                <w:szCs w:val="22"/>
              </w:rPr>
              <w:t>粘度：调节至</w:t>
            </w:r>
            <w:r>
              <w:rPr>
                <w:rFonts w:ascii="Times New Roman" w:hAnsi="Times New Roman" w:cs="Times New Roman"/>
                <w:sz w:val="22"/>
                <w:szCs w:val="22"/>
              </w:rPr>
              <w:t>200~2000 mPa·s</w:t>
            </w:r>
            <w:r>
              <w:rPr>
                <w:rFonts w:ascii="Times New Roman" w:hAnsi="Times New Roman" w:cs="Times New Roman"/>
                <w:sz w:val="22"/>
                <w:szCs w:val="22"/>
              </w:rPr>
              <w:t>的适用区间；</w:t>
            </w:r>
            <w:r>
              <w:rPr>
                <w:rFonts w:ascii="Times New Roman" w:hAnsi="Times New Roman" w:cs="Times New Roman"/>
                <w:sz w:val="22"/>
                <w:szCs w:val="22"/>
              </w:rPr>
              <w:t>④pH</w:t>
            </w:r>
            <w:r>
              <w:rPr>
                <w:rFonts w:ascii="Times New Roman" w:hAnsi="Times New Roman" w:cs="Times New Roman"/>
                <w:sz w:val="22"/>
                <w:szCs w:val="22"/>
              </w:rPr>
              <w:t>值：稳定在</w:t>
            </w:r>
            <w:r>
              <w:rPr>
                <w:rFonts w:ascii="Times New Roman" w:hAnsi="Times New Roman" w:cs="Times New Roman"/>
                <w:sz w:val="22"/>
                <w:szCs w:val="22"/>
              </w:rPr>
              <w:t>5.0~9.0</w:t>
            </w:r>
            <w:r>
              <w:rPr>
                <w:rFonts w:ascii="Times New Roman" w:hAnsi="Times New Roman" w:cs="Times New Roman"/>
                <w:sz w:val="22"/>
                <w:szCs w:val="22"/>
              </w:rPr>
              <w:t>之间。</w:t>
            </w:r>
          </w:p>
          <w:p w:rsidR="005B3679" w:rsidRDefault="000E4B82">
            <w:pPr>
              <w:pStyle w:val="TableText"/>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2</w:t>
            </w:r>
            <w:r>
              <w:rPr>
                <w:rFonts w:ascii="Times New Roman" w:hAnsi="Times New Roman" w:cs="Times New Roman"/>
                <w:b/>
                <w:bCs/>
                <w:sz w:val="22"/>
                <w:szCs w:val="22"/>
              </w:rPr>
              <w:t>、关键应用性能</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）面向涂装应用的成膜与防护性能：</w:t>
            </w:r>
            <w:r>
              <w:rPr>
                <w:rFonts w:ascii="Times New Roman" w:hAnsi="Times New Roman" w:cs="Times New Roman"/>
                <w:sz w:val="22"/>
                <w:szCs w:val="22"/>
              </w:rPr>
              <w:t>①</w:t>
            </w:r>
            <w:r>
              <w:rPr>
                <w:rFonts w:ascii="Times New Roman" w:hAnsi="Times New Roman" w:cs="Times New Roman"/>
                <w:sz w:val="22"/>
                <w:szCs w:val="22"/>
              </w:rPr>
              <w:t>最低成膜温度（</w:t>
            </w:r>
            <w:r>
              <w:rPr>
                <w:rFonts w:ascii="Times New Roman" w:hAnsi="Times New Roman" w:cs="Times New Roman"/>
                <w:sz w:val="22"/>
                <w:szCs w:val="22"/>
              </w:rPr>
              <w:t>MFFT</w:t>
            </w:r>
            <w:r>
              <w:rPr>
                <w:rFonts w:ascii="Times New Roman" w:hAnsi="Times New Roman" w:cs="Times New Roman"/>
                <w:sz w:val="22"/>
                <w:szCs w:val="22"/>
              </w:rPr>
              <w:t>）：实现</w:t>
            </w:r>
            <w:r>
              <w:rPr>
                <w:rFonts w:ascii="Times New Roman" w:hAnsi="Times New Roman" w:cs="Times New Roman"/>
                <w:sz w:val="22"/>
                <w:szCs w:val="22"/>
              </w:rPr>
              <w:t>≤40 C </w:t>
            </w:r>
            <w:r>
              <w:rPr>
                <w:rFonts w:ascii="Times New Roman" w:hAnsi="Times New Roman" w:cs="Times New Roman"/>
                <w:sz w:val="22"/>
                <w:szCs w:val="22"/>
              </w:rPr>
              <w:t>的低温成膜能力，显著提升其在常温环境下的施工适用性和成膜致密性；</w:t>
            </w:r>
            <w:r>
              <w:rPr>
                <w:rFonts w:ascii="Times New Roman" w:hAnsi="Times New Roman" w:cs="Times New Roman"/>
                <w:sz w:val="22"/>
                <w:szCs w:val="22"/>
              </w:rPr>
              <w:t>②</w:t>
            </w:r>
            <w:r>
              <w:rPr>
                <w:rFonts w:ascii="Times New Roman" w:hAnsi="Times New Roman" w:cs="Times New Roman"/>
                <w:sz w:val="22"/>
                <w:szCs w:val="22"/>
              </w:rPr>
              <w:t>涂膜耐水性：常温（</w:t>
            </w:r>
            <w:r>
              <w:rPr>
                <w:rFonts w:ascii="Times New Roman" w:hAnsi="Times New Roman" w:cs="Times New Roman"/>
                <w:sz w:val="22"/>
                <w:szCs w:val="22"/>
              </w:rPr>
              <w:t>23℃</w:t>
            </w:r>
            <w:r>
              <w:rPr>
                <w:rFonts w:ascii="Times New Roman" w:hAnsi="Times New Roman" w:cs="Times New Roman"/>
                <w:sz w:val="22"/>
                <w:szCs w:val="22"/>
              </w:rPr>
              <w:t>）去离子水中浸泡</w:t>
            </w:r>
            <w:r>
              <w:rPr>
                <w:rFonts w:ascii="Times New Roman" w:hAnsi="Times New Roman" w:cs="Times New Roman"/>
                <w:sz w:val="22"/>
                <w:szCs w:val="22"/>
              </w:rPr>
              <w:t>24 h</w:t>
            </w:r>
            <w:r>
              <w:rPr>
                <w:rFonts w:ascii="Times New Roman" w:hAnsi="Times New Roman" w:cs="Times New Roman"/>
                <w:sz w:val="22"/>
                <w:szCs w:val="22"/>
              </w:rPr>
              <w:t>，吸水率</w:t>
            </w:r>
            <w:r>
              <w:rPr>
                <w:rFonts w:ascii="Times New Roman" w:hAnsi="Times New Roman" w:cs="Times New Roman"/>
                <w:sz w:val="22"/>
                <w:szCs w:val="22"/>
              </w:rPr>
              <w:t>≤10%</w:t>
            </w:r>
            <w:r>
              <w:rPr>
                <w:rFonts w:ascii="Times New Roman" w:hAnsi="Times New Roman" w:cs="Times New Roman"/>
                <w:sz w:val="22"/>
                <w:szCs w:val="22"/>
              </w:rPr>
              <w:t>；</w:t>
            </w:r>
            <w:r>
              <w:rPr>
                <w:rFonts w:ascii="Times New Roman" w:hAnsi="Times New Roman" w:cs="Times New Roman"/>
                <w:sz w:val="22"/>
                <w:szCs w:val="22"/>
              </w:rPr>
              <w:t>③</w:t>
            </w:r>
            <w:r>
              <w:rPr>
                <w:rFonts w:ascii="Times New Roman" w:hAnsi="Times New Roman" w:cs="Times New Roman"/>
                <w:sz w:val="22"/>
                <w:szCs w:val="22"/>
              </w:rPr>
              <w:t>涂膜附着力：</w:t>
            </w:r>
            <w:r>
              <w:rPr>
                <w:rFonts w:ascii="Times New Roman" w:hAnsi="Times New Roman" w:cs="Times New Roman"/>
                <w:sz w:val="22"/>
                <w:szCs w:val="22"/>
              </w:rPr>
              <w:t>≥2 MPa</w:t>
            </w:r>
            <w:r>
              <w:rPr>
                <w:rFonts w:ascii="Times New Roman" w:hAnsi="Times New Roman" w:cs="Times New Roman"/>
                <w:sz w:val="22"/>
                <w:szCs w:val="22"/>
              </w:rPr>
              <w:t>（拉拔法）。</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）面向胶粘剂应用的稳定性：</w:t>
            </w:r>
            <w:r>
              <w:rPr>
                <w:rFonts w:ascii="Times New Roman" w:hAnsi="Times New Roman" w:cs="Times New Roman"/>
                <w:sz w:val="22"/>
                <w:szCs w:val="22"/>
              </w:rPr>
              <w:t>①</w:t>
            </w:r>
            <w:r>
              <w:rPr>
                <w:rFonts w:ascii="Times New Roman" w:hAnsi="Times New Roman" w:cs="Times New Roman"/>
                <w:sz w:val="22"/>
                <w:szCs w:val="22"/>
              </w:rPr>
              <w:t>贮存稳定性：产品在</w:t>
            </w:r>
            <w:r>
              <w:rPr>
                <w:rFonts w:ascii="Times New Roman" w:hAnsi="Times New Roman" w:cs="Times New Roman"/>
                <w:sz w:val="22"/>
                <w:szCs w:val="22"/>
              </w:rPr>
              <w:t>(23±2) ℃</w:t>
            </w:r>
            <w:r>
              <w:rPr>
                <w:rFonts w:ascii="Times New Roman" w:hAnsi="Times New Roman" w:cs="Times New Roman"/>
                <w:sz w:val="22"/>
                <w:szCs w:val="22"/>
              </w:rPr>
              <w:t>条件下密封储存</w:t>
            </w:r>
            <w:r>
              <w:rPr>
                <w:rFonts w:ascii="Times New Roman" w:hAnsi="Times New Roman" w:cs="Times New Roman"/>
                <w:sz w:val="22"/>
                <w:szCs w:val="22"/>
              </w:rPr>
              <w:t>2</w:t>
            </w:r>
            <w:r>
              <w:rPr>
                <w:rFonts w:ascii="Times New Roman" w:hAnsi="Times New Roman" w:cs="Times New Roman"/>
                <w:sz w:val="22"/>
                <w:szCs w:val="22"/>
              </w:rPr>
              <w:t>周后，外观无分层、无粗粒子产生；</w:t>
            </w:r>
            <w:r>
              <w:rPr>
                <w:rFonts w:ascii="Times New Roman" w:hAnsi="Times New Roman" w:cs="Times New Roman"/>
                <w:sz w:val="22"/>
                <w:szCs w:val="22"/>
              </w:rPr>
              <w:t>②</w:t>
            </w:r>
            <w:r>
              <w:rPr>
                <w:rFonts w:ascii="Times New Roman" w:hAnsi="Times New Roman" w:cs="Times New Roman"/>
                <w:sz w:val="22"/>
                <w:szCs w:val="22"/>
              </w:rPr>
              <w:t>稀释稳定性：用蒸馏水稀释至固含量为</w:t>
            </w:r>
            <w:r>
              <w:rPr>
                <w:rFonts w:ascii="Times New Roman" w:hAnsi="Times New Roman" w:cs="Times New Roman"/>
                <w:sz w:val="22"/>
                <w:szCs w:val="22"/>
              </w:rPr>
              <w:t>(20±0.5)%</w:t>
            </w:r>
            <w:r>
              <w:rPr>
                <w:rFonts w:ascii="Times New Roman" w:hAnsi="Times New Roman" w:cs="Times New Roman"/>
                <w:sz w:val="22"/>
                <w:szCs w:val="22"/>
              </w:rPr>
              <w:t>后，静置</w:t>
            </w:r>
            <w:r>
              <w:rPr>
                <w:rFonts w:ascii="Times New Roman" w:hAnsi="Times New Roman" w:cs="Times New Roman"/>
                <w:sz w:val="22"/>
                <w:szCs w:val="22"/>
              </w:rPr>
              <w:t>72</w:t>
            </w:r>
            <w:r>
              <w:rPr>
                <w:rFonts w:ascii="Times New Roman" w:hAnsi="Times New Roman" w:cs="Times New Roman"/>
                <w:sz w:val="22"/>
                <w:szCs w:val="22"/>
              </w:rPr>
              <w:t>小时无破乳、无絮凝现象。</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）面向高端领域的环保与安全性能：</w:t>
            </w:r>
            <w:r>
              <w:rPr>
                <w:rFonts w:hint="eastAsia"/>
                <w:sz w:val="22"/>
                <w:szCs w:val="22"/>
              </w:rPr>
              <w:t>①</w:t>
            </w:r>
            <w:r>
              <w:rPr>
                <w:rFonts w:ascii="Times New Roman" w:hAnsi="Times New Roman" w:cs="Times New Roman"/>
                <w:sz w:val="22"/>
                <w:szCs w:val="22"/>
              </w:rPr>
              <w:t>阻燃性：极限氧指数（</w:t>
            </w:r>
            <w:r>
              <w:rPr>
                <w:rFonts w:ascii="Times New Roman" w:hAnsi="Times New Roman" w:cs="Times New Roman"/>
                <w:sz w:val="22"/>
                <w:szCs w:val="22"/>
              </w:rPr>
              <w:t>LOI</w:t>
            </w:r>
            <w:r>
              <w:rPr>
                <w:rFonts w:ascii="Times New Roman" w:hAnsi="Times New Roman" w:cs="Times New Roman"/>
                <w:sz w:val="22"/>
                <w:szCs w:val="22"/>
              </w:rPr>
              <w:t>）</w:t>
            </w:r>
            <w:r>
              <w:rPr>
                <w:rFonts w:ascii="Times New Roman" w:hAnsi="Times New Roman" w:cs="Times New Roman"/>
                <w:sz w:val="22"/>
                <w:szCs w:val="22"/>
              </w:rPr>
              <w:t>≥28%</w:t>
            </w:r>
            <w:r>
              <w:rPr>
                <w:rFonts w:ascii="Times New Roman" w:hAnsi="Times New Roman" w:cs="Times New Roman"/>
                <w:sz w:val="22"/>
                <w:szCs w:val="22"/>
              </w:rPr>
              <w:t>；</w:t>
            </w:r>
            <w:r>
              <w:rPr>
                <w:rFonts w:hint="eastAsia"/>
                <w:sz w:val="22"/>
                <w:szCs w:val="22"/>
              </w:rPr>
              <w:t>②</w:t>
            </w:r>
            <w:r>
              <w:rPr>
                <w:rFonts w:ascii="Times New Roman" w:hAnsi="Times New Roman" w:cs="Times New Roman"/>
                <w:sz w:val="22"/>
                <w:szCs w:val="22"/>
              </w:rPr>
              <w:t>环保性能：</w:t>
            </w:r>
            <w:r>
              <w:rPr>
                <w:rFonts w:ascii="Times New Roman" w:hAnsi="Times New Roman" w:cs="Times New Roman"/>
                <w:sz w:val="22"/>
                <w:szCs w:val="22"/>
              </w:rPr>
              <w:t>VOC</w:t>
            </w:r>
            <w:r>
              <w:rPr>
                <w:rFonts w:ascii="Times New Roman" w:hAnsi="Times New Roman" w:cs="Times New Roman"/>
                <w:sz w:val="22"/>
                <w:szCs w:val="22"/>
              </w:rPr>
              <w:t>含量</w:t>
            </w:r>
            <w:r>
              <w:rPr>
                <w:rFonts w:ascii="Times New Roman" w:hAnsi="Times New Roman" w:cs="Times New Roman"/>
                <w:sz w:val="22"/>
                <w:szCs w:val="22"/>
              </w:rPr>
              <w:t>≤100 g/L</w:t>
            </w:r>
            <w:r>
              <w:rPr>
                <w:rFonts w:ascii="Times New Roman" w:hAnsi="Times New Roman" w:cs="Times New Roman"/>
                <w:sz w:val="22"/>
                <w:szCs w:val="22"/>
              </w:rPr>
              <w:t>；游离甲醛含量</w:t>
            </w:r>
            <w:r>
              <w:rPr>
                <w:rFonts w:ascii="Times New Roman" w:hAnsi="Times New Roman" w:cs="Times New Roman"/>
                <w:sz w:val="22"/>
                <w:szCs w:val="22"/>
              </w:rPr>
              <w:t>≤0.05%</w:t>
            </w:r>
            <w:r>
              <w:rPr>
                <w:rFonts w:ascii="Times New Roman" w:hAnsi="Times New Roman" w:cs="Times New Roman"/>
                <w:sz w:val="22"/>
                <w:szCs w:val="22"/>
              </w:rPr>
              <w:t>。</w:t>
            </w:r>
          </w:p>
          <w:p w:rsidR="005B3679" w:rsidRDefault="005B3679">
            <w:pPr>
              <w:pStyle w:val="TableText"/>
              <w:spacing w:before="1" w:line="320" w:lineRule="exact"/>
              <w:ind w:firstLineChars="200" w:firstLine="440"/>
              <w:jc w:val="both"/>
              <w:rPr>
                <w:rFonts w:ascii="Times New Roman" w:hAnsi="Times New Roman" w:cs="Times New Roman"/>
                <w:sz w:val="22"/>
                <w:szCs w:val="22"/>
              </w:rPr>
            </w:pPr>
          </w:p>
        </w:tc>
      </w:tr>
      <w:tr w:rsidR="005B3679">
        <w:trPr>
          <w:trHeight w:val="7640"/>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CZ-2025-2-02</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bookmarkStart w:id="1" w:name="OLE_LINK11"/>
            <w:r>
              <w:rPr>
                <w:rFonts w:ascii="Times New Roman" w:hAnsi="Times New Roman" w:cs="Times New Roman"/>
                <w:sz w:val="22"/>
                <w:szCs w:val="22"/>
              </w:rPr>
              <w:t>奇瑞小树苗小型智能车</w:t>
            </w:r>
            <w:bookmarkEnd w:id="1"/>
            <w:r>
              <w:rPr>
                <w:rFonts w:ascii="Times New Roman" w:hAnsi="Times New Roman" w:cs="Times New Roman"/>
                <w:sz w:val="22"/>
                <w:szCs w:val="22"/>
              </w:rPr>
              <w:t>无人配送及农业场景智能化平台技术开发</w:t>
            </w:r>
          </w:p>
        </w:tc>
        <w:tc>
          <w:tcPr>
            <w:tcW w:w="11624" w:type="dxa"/>
            <w:vAlign w:val="center"/>
          </w:tcPr>
          <w:p w:rsidR="005B3679" w:rsidRDefault="000E4B82">
            <w:pPr>
              <w:pStyle w:val="TableText"/>
              <w:spacing w:before="1" w:line="360" w:lineRule="exact"/>
              <w:jc w:val="both"/>
              <w:rPr>
                <w:rFonts w:ascii="Times New Roman" w:hAnsi="Times New Roman" w:cs="Times New Roman"/>
                <w:sz w:val="22"/>
                <w:szCs w:val="22"/>
              </w:rPr>
            </w:pPr>
            <w:r>
              <w:rPr>
                <w:rFonts w:ascii="Times New Roman" w:hAnsi="Times New Roman" w:cs="Times New Roman"/>
                <w:sz w:val="22"/>
                <w:szCs w:val="22"/>
              </w:rPr>
              <w:t>开发小型智能车无人配送及农业场景智能化平台技术。</w:t>
            </w:r>
          </w:p>
          <w:p w:rsidR="005B3679" w:rsidRDefault="000E4B82">
            <w:pPr>
              <w:pStyle w:val="TableText"/>
              <w:spacing w:before="1" w:line="360" w:lineRule="exact"/>
              <w:jc w:val="both"/>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pPr>
              <w:pStyle w:val="TableText"/>
              <w:spacing w:line="360" w:lineRule="exac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、依托奇瑞</w:t>
            </w:r>
            <w:r>
              <w:rPr>
                <w:rFonts w:ascii="Times New Roman" w:hAnsi="Times New Roman" w:cs="Times New Roman"/>
                <w:sz w:val="22"/>
                <w:szCs w:val="22"/>
              </w:rPr>
              <w:t xml:space="preserve"> MINI-X </w:t>
            </w:r>
            <w:r>
              <w:rPr>
                <w:rFonts w:ascii="Times New Roman" w:hAnsi="Times New Roman" w:cs="Times New Roman"/>
                <w:sz w:val="22"/>
                <w:szCs w:val="22"/>
              </w:rPr>
              <w:t>平台，采用国产</w:t>
            </w:r>
            <w:r>
              <w:rPr>
                <w:rFonts w:ascii="Times New Roman" w:hAnsi="Times New Roman" w:cs="Times New Roman"/>
                <w:sz w:val="22"/>
                <w:szCs w:val="22"/>
              </w:rPr>
              <w:t xml:space="preserve"> AI </w:t>
            </w:r>
            <w:r>
              <w:rPr>
                <w:rFonts w:ascii="Times New Roman" w:hAnsi="Times New Roman" w:cs="Times New Roman"/>
                <w:sz w:val="22"/>
                <w:szCs w:val="22"/>
              </w:rPr>
              <w:t>芯片与成熟供应链，开发无人配送及农业场景</w:t>
            </w:r>
            <w:r>
              <w:rPr>
                <w:rFonts w:ascii="Times New Roman" w:hAnsi="Times New Roman" w:cs="Times New Roman" w:hint="eastAsia"/>
                <w:sz w:val="22"/>
                <w:szCs w:val="22"/>
              </w:rPr>
              <w:t>下</w:t>
            </w:r>
            <w:r>
              <w:rPr>
                <w:rFonts w:ascii="Times New Roman" w:hAnsi="Times New Roman" w:cs="Times New Roman"/>
                <w:sz w:val="22"/>
                <w:szCs w:val="22"/>
              </w:rPr>
              <w:t>的场景感知、定位导航及决策规划算法；</w:t>
            </w:r>
          </w:p>
          <w:p w:rsidR="005B3679" w:rsidRDefault="000E4B82">
            <w:pPr>
              <w:pStyle w:val="TableText"/>
              <w:spacing w:line="360" w:lineRule="exac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、定义线控指令集，</w:t>
            </w:r>
            <w:r>
              <w:rPr>
                <w:rFonts w:ascii="Times New Roman" w:hAnsi="Times New Roman" w:cs="Times New Roman" w:hint="eastAsia"/>
                <w:sz w:val="22"/>
                <w:szCs w:val="22"/>
              </w:rPr>
              <w:t>开发</w:t>
            </w:r>
            <w:r>
              <w:rPr>
                <w:rFonts w:ascii="Times New Roman" w:hAnsi="Times New Roman" w:cs="Times New Roman"/>
                <w:sz w:val="22"/>
                <w:szCs w:val="22"/>
              </w:rPr>
              <w:t>基于</w:t>
            </w:r>
            <w:r>
              <w:rPr>
                <w:rFonts w:ascii="Times New Roman" w:hAnsi="Times New Roman" w:cs="Times New Roman" w:hint="eastAsia"/>
                <w:sz w:val="22"/>
                <w:szCs w:val="22"/>
              </w:rPr>
              <w:t>最</w:t>
            </w:r>
            <w:r>
              <w:rPr>
                <w:rFonts w:ascii="Times New Roman" w:hAnsi="Times New Roman" w:cs="Times New Roman"/>
                <w:sz w:val="22"/>
                <w:szCs w:val="22"/>
              </w:rPr>
              <w:t>优扭矩分配</w:t>
            </w:r>
            <w:r>
              <w:rPr>
                <w:rFonts w:ascii="Times New Roman" w:hAnsi="Times New Roman" w:cs="Times New Roman" w:hint="eastAsia"/>
                <w:sz w:val="22"/>
                <w:szCs w:val="22"/>
              </w:rPr>
              <w:t>的</w:t>
            </w:r>
            <w:r>
              <w:rPr>
                <w:rFonts w:ascii="Times New Roman" w:hAnsi="Times New Roman" w:cs="Times New Roman"/>
                <w:sz w:val="22"/>
                <w:szCs w:val="22"/>
              </w:rPr>
              <w:t>控制算法</w:t>
            </w:r>
            <w:r>
              <w:rPr>
                <w:rFonts w:ascii="Times New Roman" w:hAnsi="Times New Roman" w:cs="Times New Roman" w:hint="eastAsia"/>
                <w:sz w:val="22"/>
                <w:szCs w:val="22"/>
              </w:rPr>
              <w:t>，</w:t>
            </w:r>
            <w:r>
              <w:rPr>
                <w:rFonts w:ascii="Times New Roman" w:hAnsi="Times New Roman" w:cs="Times New Roman"/>
                <w:sz w:val="22"/>
                <w:szCs w:val="22"/>
              </w:rPr>
              <w:t>并</w:t>
            </w:r>
            <w:r>
              <w:rPr>
                <w:rFonts w:ascii="Times New Roman" w:hAnsi="Times New Roman" w:cs="Times New Roman" w:hint="eastAsia"/>
                <w:sz w:val="22"/>
                <w:szCs w:val="22"/>
              </w:rPr>
              <w:t>能够</w:t>
            </w:r>
            <w:r>
              <w:rPr>
                <w:rFonts w:ascii="Times New Roman" w:hAnsi="Times New Roman" w:cs="Times New Roman"/>
                <w:sz w:val="22"/>
                <w:szCs w:val="22"/>
              </w:rPr>
              <w:t>集成在国产域控</w:t>
            </w:r>
            <w:r>
              <w:rPr>
                <w:rFonts w:ascii="Times New Roman" w:hAnsi="Times New Roman" w:cs="Times New Roman" w:hint="eastAsia"/>
                <w:sz w:val="22"/>
                <w:szCs w:val="22"/>
              </w:rPr>
              <w:t>硬件</w:t>
            </w:r>
            <w:r>
              <w:rPr>
                <w:rFonts w:ascii="Times New Roman" w:hAnsi="Times New Roman" w:cs="Times New Roman"/>
                <w:sz w:val="22"/>
                <w:szCs w:val="22"/>
              </w:rPr>
              <w:t>中；</w:t>
            </w:r>
          </w:p>
          <w:p w:rsidR="005B3679" w:rsidRDefault="000E4B82">
            <w:pPr>
              <w:pStyle w:val="TableText"/>
              <w:spacing w:line="360" w:lineRule="exact"/>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hint="eastAsia"/>
                <w:sz w:val="22"/>
                <w:szCs w:val="22"/>
              </w:rPr>
              <w:t>开发</w:t>
            </w:r>
            <w:r>
              <w:rPr>
                <w:rFonts w:ascii="Times New Roman" w:hAnsi="Times New Roman" w:cs="Times New Roman"/>
                <w:sz w:val="22"/>
                <w:szCs w:val="22"/>
              </w:rPr>
              <w:t>由远程驾驶仓、</w:t>
            </w:r>
            <w:r>
              <w:rPr>
                <w:rFonts w:ascii="Times New Roman" w:hAnsi="Times New Roman" w:cs="Times New Roman" w:hint="eastAsia"/>
                <w:sz w:val="22"/>
                <w:szCs w:val="22"/>
              </w:rPr>
              <w:t>终端和</w:t>
            </w:r>
            <w:r>
              <w:rPr>
                <w:rFonts w:ascii="Times New Roman" w:hAnsi="Times New Roman" w:cs="Times New Roman"/>
                <w:sz w:val="22"/>
                <w:szCs w:val="22"/>
              </w:rPr>
              <w:t>远控平台，基于</w:t>
            </w:r>
            <w:r>
              <w:rPr>
                <w:rFonts w:ascii="Times New Roman" w:hAnsi="Times New Roman" w:cs="Times New Roman" w:hint="eastAsia"/>
                <w:sz w:val="22"/>
                <w:szCs w:val="22"/>
              </w:rPr>
              <w:t>4G/5G/</w:t>
            </w:r>
            <w:r>
              <w:rPr>
                <w:rFonts w:ascii="Times New Roman" w:hAnsi="Times New Roman" w:cs="Times New Roman" w:hint="eastAsia"/>
                <w:sz w:val="22"/>
                <w:szCs w:val="22"/>
              </w:rPr>
              <w:t>局域</w:t>
            </w:r>
            <w:r>
              <w:rPr>
                <w:rFonts w:ascii="Times New Roman" w:hAnsi="Times New Roman" w:cs="Times New Roman"/>
                <w:sz w:val="22"/>
                <w:szCs w:val="22"/>
              </w:rPr>
              <w:t>网络，</w:t>
            </w:r>
            <w:r>
              <w:rPr>
                <w:rFonts w:ascii="Times New Roman" w:hAnsi="Times New Roman" w:cs="Times New Roman" w:hint="eastAsia"/>
                <w:sz w:val="22"/>
                <w:szCs w:val="22"/>
              </w:rPr>
              <w:t>结合</w:t>
            </w:r>
            <w:r>
              <w:rPr>
                <w:rFonts w:ascii="Times New Roman" w:hAnsi="Times New Roman" w:cs="Times New Roman"/>
                <w:sz w:val="22"/>
                <w:szCs w:val="22"/>
              </w:rPr>
              <w:t>远程驾驶系统，</w:t>
            </w:r>
            <w:r>
              <w:rPr>
                <w:rFonts w:ascii="Times New Roman" w:hAnsi="Times New Roman" w:cs="Times New Roman" w:hint="eastAsia"/>
                <w:sz w:val="22"/>
                <w:szCs w:val="22"/>
              </w:rPr>
              <w:t>按照</w:t>
            </w:r>
            <w:r>
              <w:rPr>
                <w:rFonts w:ascii="Times New Roman" w:hAnsi="Times New Roman" w:cs="Times New Roman"/>
                <w:sz w:val="22"/>
                <w:szCs w:val="22"/>
              </w:rPr>
              <w:t xml:space="preserve"> “</w:t>
            </w:r>
            <w:r>
              <w:rPr>
                <w:rFonts w:ascii="Times New Roman" w:hAnsi="Times New Roman" w:cs="Times New Roman"/>
                <w:sz w:val="22"/>
                <w:szCs w:val="22"/>
              </w:rPr>
              <w:t>一人一舱</w:t>
            </w:r>
            <w:r>
              <w:rPr>
                <w:rFonts w:ascii="Times New Roman" w:hAnsi="Times New Roman" w:cs="Times New Roman" w:hint="eastAsia"/>
                <w:sz w:val="22"/>
                <w:szCs w:val="22"/>
              </w:rPr>
              <w:t>、</w:t>
            </w:r>
            <w:r>
              <w:rPr>
                <w:rFonts w:ascii="Times New Roman" w:hAnsi="Times New Roman" w:cs="Times New Roman"/>
                <w:sz w:val="22"/>
                <w:szCs w:val="22"/>
              </w:rPr>
              <w:t>一舱多车</w:t>
            </w:r>
            <w:r>
              <w:rPr>
                <w:rFonts w:ascii="Times New Roman" w:hAnsi="Times New Roman" w:cs="Times New Roman"/>
                <w:sz w:val="22"/>
                <w:szCs w:val="22"/>
              </w:rPr>
              <w:t xml:space="preserve">” </w:t>
            </w:r>
            <w:r>
              <w:rPr>
                <w:rFonts w:ascii="Times New Roman" w:hAnsi="Times New Roman" w:cs="Times New Roman" w:hint="eastAsia"/>
                <w:sz w:val="22"/>
                <w:szCs w:val="22"/>
              </w:rPr>
              <w:t>配置，</w:t>
            </w:r>
            <w:r>
              <w:rPr>
                <w:rFonts w:ascii="Times New Roman" w:hAnsi="Times New Roman" w:cs="Times New Roman"/>
                <w:sz w:val="22"/>
                <w:szCs w:val="22"/>
              </w:rPr>
              <w:t>实现智能化场景下车辆控制。</w:t>
            </w:r>
          </w:p>
          <w:p w:rsidR="005B3679" w:rsidRDefault="000E4B82">
            <w:pPr>
              <w:pStyle w:val="TableText"/>
              <w:spacing w:before="1" w:line="360" w:lineRule="exact"/>
              <w:jc w:val="both"/>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line="360" w:lineRule="exac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、智能化域控采用采用</w:t>
            </w:r>
            <w:r>
              <w:rPr>
                <w:rFonts w:ascii="Times New Roman" w:hAnsi="Times New Roman" w:cs="Times New Roman"/>
                <w:sz w:val="22"/>
                <w:szCs w:val="22"/>
              </w:rPr>
              <w:t>7nm</w:t>
            </w:r>
            <w:r>
              <w:rPr>
                <w:rFonts w:ascii="Times New Roman" w:hAnsi="Times New Roman" w:cs="Times New Roman"/>
                <w:sz w:val="22"/>
                <w:szCs w:val="22"/>
              </w:rPr>
              <w:t>车规先进制程工艺，实现高性能与低功耗的平衡</w:t>
            </w:r>
            <w:r>
              <w:rPr>
                <w:rFonts w:ascii="Times New Roman" w:hAnsi="Times New Roman" w:cs="Times New Roman"/>
                <w:sz w:val="22"/>
                <w:szCs w:val="22"/>
              </w:rPr>
              <w:t>,</w:t>
            </w:r>
            <w:r>
              <w:rPr>
                <w:rFonts w:ascii="Times New Roman" w:hAnsi="Times New Roman" w:cs="Times New Roman"/>
                <w:sz w:val="22"/>
                <w:szCs w:val="22"/>
              </w:rPr>
              <w:t>算力不低于</w:t>
            </w:r>
            <w:r>
              <w:rPr>
                <w:rFonts w:ascii="Times New Roman" w:hAnsi="Times New Roman" w:cs="Times New Roman"/>
                <w:sz w:val="22"/>
                <w:szCs w:val="22"/>
              </w:rPr>
              <w:t>500tops</w:t>
            </w:r>
            <w:r>
              <w:rPr>
                <w:rFonts w:ascii="Times New Roman" w:hAnsi="Times New Roman" w:cs="Times New Roman"/>
                <w:sz w:val="22"/>
                <w:szCs w:val="22"/>
              </w:rPr>
              <w:t>。具备独立功能安全岛，满足功能安全</w:t>
            </w:r>
            <w:r>
              <w:rPr>
                <w:rFonts w:ascii="Times New Roman" w:hAnsi="Times New Roman" w:cs="Times New Roman"/>
                <w:sz w:val="22"/>
                <w:szCs w:val="22"/>
              </w:rPr>
              <w:t>ISO26262ASIL-D</w:t>
            </w:r>
            <w:r>
              <w:rPr>
                <w:rFonts w:ascii="Times New Roman" w:hAnsi="Times New Roman" w:cs="Times New Roman"/>
                <w:sz w:val="22"/>
                <w:szCs w:val="22"/>
              </w:rPr>
              <w:t>最高等级要求</w:t>
            </w:r>
            <w:r>
              <w:rPr>
                <w:rFonts w:ascii="Times New Roman" w:hAnsi="Times New Roman" w:cs="Times New Roman"/>
                <w:sz w:val="22"/>
                <w:szCs w:val="22"/>
              </w:rPr>
              <w:t>(</w:t>
            </w:r>
            <w:r>
              <w:rPr>
                <w:rFonts w:ascii="Times New Roman" w:hAnsi="Times New Roman" w:cs="Times New Roman"/>
                <w:sz w:val="22"/>
                <w:szCs w:val="22"/>
              </w:rPr>
              <w:t>全芯片符合</w:t>
            </w:r>
            <w:r>
              <w:rPr>
                <w:rFonts w:ascii="Times New Roman" w:hAnsi="Times New Roman" w:cs="Times New Roman"/>
                <w:sz w:val="22"/>
                <w:szCs w:val="22"/>
              </w:rPr>
              <w:t>ASIL-B</w:t>
            </w:r>
            <w:r>
              <w:rPr>
                <w:rFonts w:ascii="Times New Roman" w:hAnsi="Times New Roman" w:cs="Times New Roman"/>
                <w:sz w:val="22"/>
                <w:szCs w:val="22"/>
              </w:rPr>
              <w:t>等级要求</w:t>
            </w:r>
            <w:r>
              <w:rPr>
                <w:rFonts w:ascii="Times New Roman" w:hAnsi="Times New Roman" w:cs="Times New Roman"/>
                <w:sz w:val="22"/>
                <w:szCs w:val="22"/>
              </w:rPr>
              <w:t>)</w:t>
            </w:r>
            <w:r>
              <w:rPr>
                <w:rFonts w:ascii="Times New Roman" w:hAnsi="Times New Roman" w:cs="Times New Roman"/>
                <w:sz w:val="22"/>
                <w:szCs w:val="22"/>
              </w:rPr>
              <w:t>；具备高达</w:t>
            </w:r>
            <w:r>
              <w:rPr>
                <w:rFonts w:ascii="Times New Roman" w:hAnsi="Times New Roman" w:cs="Times New Roman"/>
                <w:sz w:val="22"/>
                <w:szCs w:val="22"/>
              </w:rPr>
              <w:t>16</w:t>
            </w:r>
            <w:r>
              <w:rPr>
                <w:rFonts w:ascii="Times New Roman" w:hAnsi="Times New Roman" w:cs="Times New Roman"/>
                <w:sz w:val="22"/>
                <w:szCs w:val="22"/>
              </w:rPr>
              <w:t>路摄像头接入能力</w:t>
            </w:r>
            <w:r>
              <w:rPr>
                <w:rFonts w:ascii="Times New Roman" w:hAnsi="Times New Roman" w:cs="Times New Roman"/>
                <w:sz w:val="22"/>
                <w:szCs w:val="22"/>
              </w:rPr>
              <w:t>,</w:t>
            </w:r>
            <w:r>
              <w:rPr>
                <w:rFonts w:ascii="Times New Roman" w:hAnsi="Times New Roman" w:cs="Times New Roman"/>
                <w:sz w:val="22"/>
                <w:szCs w:val="22"/>
              </w:rPr>
              <w:t>以及激光雷达</w:t>
            </w:r>
            <w:r>
              <w:rPr>
                <w:rFonts w:ascii="Times New Roman" w:hAnsi="Times New Roman" w:cs="Times New Roman"/>
                <w:sz w:val="22"/>
                <w:szCs w:val="22"/>
              </w:rPr>
              <w:t xml:space="preserve"> </w:t>
            </w:r>
            <w:r>
              <w:rPr>
                <w:rFonts w:ascii="Times New Roman" w:hAnsi="Times New Roman" w:cs="Times New Roman"/>
                <w:sz w:val="22"/>
                <w:szCs w:val="22"/>
              </w:rPr>
              <w:t>、毫米波雷达、超声波雷达等感知系统接入能力。平台化设计满足无人配送及农业场景的小型智能车开发需求；实现</w:t>
            </w:r>
            <w:r>
              <w:rPr>
                <w:rFonts w:ascii="Times New Roman" w:hAnsi="Times New Roman" w:cs="Times New Roman"/>
                <w:sz w:val="22"/>
                <w:szCs w:val="22"/>
              </w:rPr>
              <w:t>5</w:t>
            </w:r>
            <w:r>
              <w:rPr>
                <w:rFonts w:ascii="Times New Roman" w:hAnsi="Times New Roman" w:cs="Times New Roman"/>
                <w:sz w:val="22"/>
                <w:szCs w:val="22"/>
              </w:rPr>
              <w:t>台套包含智驾控制系统的整车开发，实现小批量测试验证；</w:t>
            </w:r>
          </w:p>
          <w:p w:rsidR="005B3679" w:rsidRDefault="000E4B82">
            <w:pPr>
              <w:pStyle w:val="TableText"/>
              <w:spacing w:line="360" w:lineRule="exac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、采用数据驱动的</w:t>
            </w:r>
            <w:r>
              <w:rPr>
                <w:rFonts w:ascii="Times New Roman" w:hAnsi="Times New Roman" w:cs="Times New Roman"/>
                <w:sz w:val="22"/>
                <w:szCs w:val="22"/>
              </w:rPr>
              <w:t>AI</w:t>
            </w:r>
            <w:r>
              <w:rPr>
                <w:rFonts w:ascii="Times New Roman" w:hAnsi="Times New Roman" w:cs="Times New Roman"/>
                <w:sz w:val="22"/>
                <w:szCs w:val="22"/>
              </w:rPr>
              <w:t>运动控制算法开发，算法可裁剪适配到无人配送、全地形无人作业车平台，在配套的车端算力平台上的实时运行周期小于</w:t>
            </w:r>
            <w:r>
              <w:rPr>
                <w:rFonts w:ascii="Times New Roman" w:hAnsi="Times New Roman" w:cs="Times New Roman"/>
                <w:sz w:val="22"/>
                <w:szCs w:val="22"/>
              </w:rPr>
              <w:t>50ms</w:t>
            </w:r>
            <w:r>
              <w:rPr>
                <w:rFonts w:ascii="Times New Roman" w:hAnsi="Times New Roman" w:cs="Times New Roman"/>
                <w:sz w:val="22"/>
                <w:szCs w:val="22"/>
              </w:rPr>
              <w:t>；基于</w:t>
            </w:r>
            <w:r>
              <w:rPr>
                <w:rFonts w:ascii="Times New Roman" w:hAnsi="Times New Roman" w:cs="Times New Roman"/>
                <w:sz w:val="22"/>
                <w:szCs w:val="22"/>
              </w:rPr>
              <w:t>AI</w:t>
            </w:r>
            <w:r>
              <w:rPr>
                <w:rFonts w:ascii="Times New Roman" w:hAnsi="Times New Roman" w:cs="Times New Roman"/>
                <w:sz w:val="22"/>
                <w:szCs w:val="22"/>
              </w:rPr>
              <w:t>的分布式驱动扭矩集成控制的整体功能开发，并提供相应的功能定义文档及模型，实现包含原地转向功能算法：通过对整车四个电机驱动扭矩的独立控制，在车辆左右两侧车轮施加方向相反的驱动力矩，轮胎会突破路面附着极限进行转动，使车辆产生绕质心的转动，进而实现车辆原地转向动作冗余转向功能。通过分布式驱动扭矩矢量控制，调整四电机扭矩分配实现车辆转向行驶功能，按照给定需求转角，车辆需转向行驶时，通过调整内外侧车轮驱动力，实现车辆转向操作，转向操作过程中，需保持车辆稳定行驶。验证和确认包含利用联合仿真测试进行控制系统数据训练验证以及实车测试；</w:t>
            </w:r>
          </w:p>
          <w:p w:rsidR="005B3679" w:rsidRDefault="000E4B82">
            <w:pPr>
              <w:pStyle w:val="TableText"/>
              <w:spacing w:line="360" w:lineRule="exact"/>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、远控系统支持视频实时传输，专网</w:t>
            </w:r>
            <w:r>
              <w:rPr>
                <w:rFonts w:ascii="Times New Roman" w:hAnsi="Times New Roman" w:cs="Times New Roman"/>
                <w:sz w:val="22"/>
                <w:szCs w:val="22"/>
              </w:rPr>
              <w:t>RTT≤40ms</w:t>
            </w:r>
            <w:r>
              <w:rPr>
                <w:rFonts w:ascii="Times New Roman" w:hAnsi="Times New Roman" w:cs="Times New Roman"/>
                <w:sz w:val="22"/>
                <w:szCs w:val="22"/>
              </w:rPr>
              <w:t>，图像传输时延</w:t>
            </w:r>
            <w:r>
              <w:rPr>
                <w:rFonts w:ascii="Times New Roman" w:hAnsi="Times New Roman" w:cs="Times New Roman"/>
                <w:sz w:val="22"/>
                <w:szCs w:val="22"/>
              </w:rPr>
              <w:t>≤80ms</w:t>
            </w:r>
            <w:r>
              <w:rPr>
                <w:rFonts w:ascii="Times New Roman" w:hAnsi="Times New Roman" w:cs="Times New Roman"/>
                <w:sz w:val="22"/>
                <w:szCs w:val="22"/>
              </w:rPr>
              <w:t>，端到端时延</w:t>
            </w:r>
            <w:r>
              <w:rPr>
                <w:rFonts w:ascii="Times New Roman" w:hAnsi="Times New Roman" w:cs="Times New Roman"/>
                <w:sz w:val="22"/>
                <w:szCs w:val="22"/>
              </w:rPr>
              <w:t>≤180ms</w:t>
            </w:r>
            <w:r>
              <w:rPr>
                <w:rFonts w:ascii="Times New Roman" w:hAnsi="Times New Roman" w:cs="Times New Roman"/>
                <w:sz w:val="22"/>
                <w:szCs w:val="22"/>
              </w:rPr>
              <w:t>，支持多控多远程驾驶调度。</w:t>
            </w:r>
          </w:p>
        </w:tc>
      </w:tr>
      <w:tr w:rsidR="005B3679">
        <w:trPr>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CZ-2025-2-03</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新能源汽车用高阻燃隔音材料研发</w:t>
            </w:r>
          </w:p>
        </w:tc>
        <w:tc>
          <w:tcPr>
            <w:tcW w:w="11624" w:type="dxa"/>
            <w:vAlign w:val="center"/>
          </w:tcPr>
          <w:p w:rsidR="005B3679" w:rsidRDefault="000E4B82">
            <w:pPr>
              <w:pStyle w:val="TableText"/>
              <w:spacing w:before="120" w:line="320" w:lineRule="exact"/>
              <w:jc w:val="both"/>
              <w:rPr>
                <w:rFonts w:ascii="Times New Roman" w:hAnsi="Times New Roman" w:cs="Times New Roman"/>
                <w:sz w:val="22"/>
                <w:szCs w:val="22"/>
              </w:rPr>
            </w:pPr>
            <w:r>
              <w:rPr>
                <w:rFonts w:ascii="Times New Roman" w:hAnsi="Times New Roman" w:cs="Times New Roman"/>
                <w:sz w:val="22"/>
                <w:szCs w:val="22"/>
              </w:rPr>
              <w:t>研发新能源汽车用高阻燃隔音材料。</w:t>
            </w:r>
          </w:p>
          <w:p w:rsidR="005B3679" w:rsidRDefault="000E4B82">
            <w:pPr>
              <w:pStyle w:val="TableText"/>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pPr>
              <w:pStyle w:val="TableText"/>
              <w:numPr>
                <w:ilvl w:val="0"/>
                <w:numId w:val="1"/>
              </w:numPr>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高阻燃协效体系的构建与机理研究</w:t>
            </w:r>
          </w:p>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hint="eastAsia"/>
                <w:sz w:val="22"/>
                <w:szCs w:val="22"/>
              </w:rPr>
              <w:t xml:space="preserve">    </w:t>
            </w:r>
            <w:r>
              <w:rPr>
                <w:rFonts w:ascii="Times New Roman" w:hAnsi="Times New Roman" w:cs="Times New Roman"/>
                <w:sz w:val="22"/>
                <w:szCs w:val="22"/>
              </w:rPr>
              <w:t>无卤膨胀型阻燃剂（</w:t>
            </w:r>
            <w:r>
              <w:rPr>
                <w:rFonts w:ascii="Times New Roman" w:hAnsi="Times New Roman" w:cs="Times New Roman"/>
                <w:sz w:val="22"/>
                <w:szCs w:val="22"/>
              </w:rPr>
              <w:t>IFR</w:t>
            </w:r>
            <w:r>
              <w:rPr>
                <w:rFonts w:ascii="Times New Roman" w:hAnsi="Times New Roman" w:cs="Times New Roman"/>
                <w:sz w:val="22"/>
                <w:szCs w:val="22"/>
              </w:rPr>
              <w:t>）的筛选与复配优化；纳米层状填料的协效改性研究；碳酸钙（</w:t>
            </w:r>
            <w:r>
              <w:rPr>
                <w:rFonts w:ascii="Times New Roman" w:hAnsi="Times New Roman" w:cs="Times New Roman"/>
                <w:sz w:val="22"/>
                <w:szCs w:val="22"/>
              </w:rPr>
              <w:t>CaCO₃</w:t>
            </w:r>
            <w:r>
              <w:rPr>
                <w:rFonts w:ascii="Times New Roman" w:hAnsi="Times New Roman" w:cs="Times New Roman"/>
                <w:sz w:val="22"/>
                <w:szCs w:val="22"/>
              </w:rPr>
              <w:t>）在阻燃体系中的作用研究；阻燃机理的深度解析。</w:t>
            </w:r>
          </w:p>
          <w:p w:rsidR="005B3679" w:rsidRDefault="000E4B82">
            <w:pPr>
              <w:pStyle w:val="TableText"/>
              <w:numPr>
                <w:ilvl w:val="0"/>
                <w:numId w:val="1"/>
              </w:numPr>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材料微结构调控与机械</w:t>
            </w:r>
            <w:r>
              <w:rPr>
                <w:rFonts w:ascii="Times New Roman" w:hAnsi="Times New Roman" w:cs="Times New Roman"/>
                <w:b/>
                <w:bCs/>
                <w:sz w:val="22"/>
                <w:szCs w:val="22"/>
              </w:rPr>
              <w:t>/</w:t>
            </w:r>
            <w:r>
              <w:rPr>
                <w:rFonts w:ascii="Times New Roman" w:hAnsi="Times New Roman" w:cs="Times New Roman"/>
                <w:b/>
                <w:bCs/>
                <w:sz w:val="22"/>
                <w:szCs w:val="22"/>
              </w:rPr>
              <w:t>声学性能平衡设计</w:t>
            </w:r>
          </w:p>
          <w:p w:rsidR="005B3679" w:rsidRDefault="000E4B82">
            <w:pPr>
              <w:pStyle w:val="TableText"/>
              <w:spacing w:line="320" w:lineRule="exact"/>
              <w:ind w:left="44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刚</w:t>
            </w:r>
            <w:r>
              <w:rPr>
                <w:rFonts w:ascii="Times New Roman" w:hAnsi="Times New Roman" w:cs="Times New Roman"/>
                <w:sz w:val="22"/>
                <w:szCs w:val="22"/>
              </w:rPr>
              <w:t>-</w:t>
            </w:r>
            <w:r>
              <w:rPr>
                <w:rFonts w:ascii="Times New Roman" w:hAnsi="Times New Roman" w:cs="Times New Roman"/>
                <w:sz w:val="22"/>
                <w:szCs w:val="22"/>
              </w:rPr>
              <w:t>韧</w:t>
            </w:r>
            <w:r>
              <w:rPr>
                <w:rFonts w:ascii="Times New Roman" w:hAnsi="Times New Roman" w:cs="Times New Roman"/>
                <w:sz w:val="22"/>
                <w:szCs w:val="22"/>
              </w:rPr>
              <w:t>”</w:t>
            </w:r>
            <w:r>
              <w:rPr>
                <w:rFonts w:ascii="Times New Roman" w:hAnsi="Times New Roman" w:cs="Times New Roman"/>
                <w:sz w:val="22"/>
                <w:szCs w:val="22"/>
              </w:rPr>
              <w:t>平衡的机械性能调控；可控微发泡声学结构构筑。</w:t>
            </w:r>
          </w:p>
          <w:p w:rsidR="005B3679" w:rsidRDefault="000E4B82">
            <w:pPr>
              <w:pStyle w:val="TableText"/>
              <w:numPr>
                <w:ilvl w:val="0"/>
                <w:numId w:val="1"/>
              </w:numPr>
              <w:spacing w:line="320" w:lineRule="exact"/>
              <w:rPr>
                <w:rFonts w:ascii="Times New Roman" w:hAnsi="Times New Roman" w:cs="Times New Roman"/>
                <w:b/>
                <w:bCs/>
                <w:sz w:val="22"/>
                <w:szCs w:val="22"/>
              </w:rPr>
            </w:pPr>
            <w:r>
              <w:rPr>
                <w:rFonts w:ascii="Times New Roman" w:hAnsi="Times New Roman" w:cs="Times New Roman"/>
                <w:b/>
                <w:bCs/>
                <w:sz w:val="22"/>
                <w:szCs w:val="22"/>
              </w:rPr>
              <w:t>长效耐老化稳定性与低</w:t>
            </w:r>
            <w:r>
              <w:rPr>
                <w:rFonts w:ascii="Times New Roman" w:hAnsi="Times New Roman" w:cs="Times New Roman"/>
                <w:b/>
                <w:bCs/>
                <w:sz w:val="22"/>
                <w:szCs w:val="22"/>
              </w:rPr>
              <w:t>VOC</w:t>
            </w:r>
            <w:r>
              <w:rPr>
                <w:rFonts w:ascii="Times New Roman" w:hAnsi="Times New Roman" w:cs="Times New Roman"/>
                <w:b/>
                <w:bCs/>
                <w:sz w:val="22"/>
                <w:szCs w:val="22"/>
              </w:rPr>
              <w:t>控制技术研究</w:t>
            </w:r>
          </w:p>
          <w:p w:rsidR="005B3679" w:rsidRDefault="000E4B82">
            <w:pPr>
              <w:pStyle w:val="TableText"/>
              <w:spacing w:line="320" w:lineRule="exact"/>
              <w:ind w:left="440"/>
              <w:rPr>
                <w:rFonts w:ascii="Times New Roman" w:hAnsi="Times New Roman" w:cs="Times New Roman"/>
                <w:sz w:val="22"/>
                <w:szCs w:val="22"/>
              </w:rPr>
            </w:pPr>
            <w:r>
              <w:rPr>
                <w:rFonts w:ascii="Times New Roman" w:hAnsi="Times New Roman" w:cs="Times New Roman"/>
                <w:sz w:val="22"/>
                <w:szCs w:val="22"/>
              </w:rPr>
              <w:t>复合抗氧稳定体系的构建；耐热、耐水解性能提升研究；</w:t>
            </w:r>
            <w:r>
              <w:rPr>
                <w:rFonts w:ascii="Times New Roman" w:hAnsi="Times New Roman" w:cs="Times New Roman"/>
                <w:sz w:val="22"/>
                <w:szCs w:val="22"/>
              </w:rPr>
              <w:t>VOC</w:t>
            </w:r>
            <w:r>
              <w:rPr>
                <w:rFonts w:ascii="Times New Roman" w:hAnsi="Times New Roman" w:cs="Times New Roman"/>
                <w:sz w:val="22"/>
                <w:szCs w:val="22"/>
              </w:rPr>
              <w:t>及气味溯源与控制。</w:t>
            </w:r>
          </w:p>
          <w:p w:rsidR="005B3679" w:rsidRDefault="000E4B82">
            <w:pPr>
              <w:pStyle w:val="TableText"/>
              <w:numPr>
                <w:ilvl w:val="0"/>
                <w:numId w:val="1"/>
              </w:numPr>
              <w:spacing w:line="320" w:lineRule="exact"/>
              <w:rPr>
                <w:rFonts w:ascii="Times New Roman" w:hAnsi="Times New Roman" w:cs="Times New Roman"/>
                <w:b/>
                <w:bCs/>
                <w:sz w:val="22"/>
                <w:szCs w:val="22"/>
              </w:rPr>
            </w:pPr>
            <w:r>
              <w:rPr>
                <w:rFonts w:ascii="Times New Roman" w:hAnsi="Times New Roman" w:cs="Times New Roman"/>
                <w:b/>
                <w:bCs/>
                <w:sz w:val="22"/>
                <w:szCs w:val="22"/>
              </w:rPr>
              <w:t>成型加工工艺稳定性与综合性能评价</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hint="eastAsia"/>
                <w:sz w:val="22"/>
                <w:szCs w:val="22"/>
              </w:rPr>
              <w:t xml:space="preserve">    </w:t>
            </w:r>
            <w:r>
              <w:rPr>
                <w:rFonts w:ascii="Times New Roman" w:hAnsi="Times New Roman" w:cs="Times New Roman"/>
                <w:sz w:val="22"/>
                <w:szCs w:val="22"/>
              </w:rPr>
              <w:t>开发稳定、高效的量产工艺窗口，并建立涵盖全部关键指标的材料评价体系，完成车规级验证。加工工艺窗口的确定与优化；综合性能数据库构建与对标分析。</w:t>
            </w:r>
          </w:p>
          <w:p w:rsidR="005B3679" w:rsidRDefault="000E4B82">
            <w:pPr>
              <w:pStyle w:val="TableText"/>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line="320" w:lineRule="exact"/>
              <w:rPr>
                <w:rFonts w:ascii="Times New Roman" w:hAnsi="Times New Roman" w:cs="Times New Roman"/>
                <w:b/>
                <w:bCs/>
                <w:sz w:val="22"/>
                <w:szCs w:val="22"/>
              </w:rPr>
            </w:pPr>
            <w:r>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b/>
                <w:bCs/>
                <w:sz w:val="22"/>
                <w:szCs w:val="22"/>
              </w:rPr>
              <w:t>科技成果</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）材料本体：</w:t>
            </w:r>
            <w:r>
              <w:rPr>
                <w:rFonts w:ascii="Times New Roman" w:hAnsi="Times New Roman" w:cs="Times New Roman"/>
                <w:sz w:val="22"/>
                <w:szCs w:val="22"/>
              </w:rPr>
              <w:t>①</w:t>
            </w:r>
            <w:r>
              <w:rPr>
                <w:rFonts w:ascii="Times New Roman" w:hAnsi="Times New Roman" w:cs="Times New Roman"/>
                <w:sz w:val="22"/>
                <w:szCs w:val="22"/>
              </w:rPr>
              <w:t>实物样品：不同规格（如片材、卷材、模压件）的最终材料样品。</w:t>
            </w:r>
            <w:r>
              <w:rPr>
                <w:rFonts w:ascii="Times New Roman" w:hAnsi="Times New Roman" w:cs="Times New Roman"/>
                <w:sz w:val="22"/>
                <w:szCs w:val="22"/>
              </w:rPr>
              <w:t>②</w:t>
            </w:r>
            <w:r>
              <w:rPr>
                <w:rFonts w:ascii="Times New Roman" w:hAnsi="Times New Roman" w:cs="Times New Roman"/>
                <w:sz w:val="22"/>
                <w:szCs w:val="22"/>
              </w:rPr>
              <w:t>配方体系：完整的材料组成配方，包括基体聚合物、阻燃剂、填充剂、增韧剂等各组分的精确配比和工艺要求；</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）知识产权：申请专利</w:t>
            </w:r>
            <w:r>
              <w:rPr>
                <w:rFonts w:ascii="Times New Roman" w:hAnsi="Times New Roman" w:cs="Times New Roman"/>
                <w:sz w:val="22"/>
                <w:szCs w:val="22"/>
              </w:rPr>
              <w:t>4</w:t>
            </w:r>
            <w:r>
              <w:rPr>
                <w:rFonts w:ascii="Times New Roman" w:hAnsi="Times New Roman" w:cs="Times New Roman"/>
                <w:sz w:val="22"/>
                <w:szCs w:val="22"/>
              </w:rPr>
              <w:t>项，其中发明</w:t>
            </w:r>
            <w:r>
              <w:rPr>
                <w:rFonts w:ascii="Times New Roman" w:hAnsi="Times New Roman" w:cs="Times New Roman"/>
                <w:sz w:val="22"/>
                <w:szCs w:val="22"/>
              </w:rPr>
              <w:t>2</w:t>
            </w:r>
            <w:r>
              <w:rPr>
                <w:rFonts w:ascii="Times New Roman" w:hAnsi="Times New Roman" w:cs="Times New Roman"/>
                <w:sz w:val="22"/>
                <w:szCs w:val="22"/>
              </w:rPr>
              <w:t>项；</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）工业生产线：建立稳定的工业化生产线，实现产品的生产销售。</w:t>
            </w:r>
          </w:p>
          <w:p w:rsidR="005B3679" w:rsidRDefault="000E4B82">
            <w:pPr>
              <w:pStyle w:val="TableText"/>
              <w:spacing w:line="320" w:lineRule="exact"/>
              <w:rPr>
                <w:rFonts w:ascii="Times New Roman" w:hAnsi="Times New Roman" w:cs="Times New Roman"/>
                <w:b/>
                <w:bCs/>
                <w:sz w:val="22"/>
                <w:szCs w:val="22"/>
              </w:rPr>
            </w:pPr>
            <w:r>
              <w:rPr>
                <w:rFonts w:ascii="Times New Roman" w:hAnsi="Times New Roman" w:cs="Times New Roman"/>
                <w:b/>
                <w:bCs/>
                <w:sz w:val="22"/>
                <w:szCs w:val="22"/>
              </w:rPr>
              <w:t>2</w:t>
            </w:r>
            <w:r>
              <w:rPr>
                <w:rFonts w:ascii="Times New Roman" w:hAnsi="Times New Roman" w:cs="Times New Roman"/>
                <w:b/>
                <w:bCs/>
                <w:sz w:val="22"/>
                <w:szCs w:val="22"/>
              </w:rPr>
              <w:t>、</w:t>
            </w:r>
            <w:r>
              <w:rPr>
                <w:rFonts w:ascii="Times New Roman" w:hAnsi="Times New Roman" w:cs="Times New Roman" w:hint="eastAsia"/>
                <w:b/>
                <w:bCs/>
                <w:sz w:val="22"/>
                <w:szCs w:val="22"/>
              </w:rPr>
              <w:t>性能参数</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）阻燃性能：</w:t>
            </w:r>
            <w:r>
              <w:rPr>
                <w:rFonts w:hint="eastAsia"/>
                <w:sz w:val="22"/>
                <w:szCs w:val="22"/>
              </w:rPr>
              <w:t>①</w:t>
            </w:r>
            <w:r>
              <w:rPr>
                <w:rFonts w:ascii="Times New Roman" w:hAnsi="Times New Roman" w:cs="Times New Roman"/>
                <w:sz w:val="22"/>
                <w:szCs w:val="22"/>
              </w:rPr>
              <w:t>垂直燃烧等级：达到</w:t>
            </w:r>
            <w:r>
              <w:rPr>
                <w:rFonts w:ascii="Times New Roman" w:hAnsi="Times New Roman" w:cs="Times New Roman"/>
                <w:sz w:val="22"/>
                <w:szCs w:val="22"/>
              </w:rPr>
              <w:t>UL-94 V-0</w:t>
            </w:r>
            <w:r>
              <w:rPr>
                <w:rFonts w:ascii="Times New Roman" w:hAnsi="Times New Roman" w:cs="Times New Roman"/>
                <w:sz w:val="22"/>
                <w:szCs w:val="22"/>
              </w:rPr>
              <w:t>级。</w:t>
            </w:r>
            <w:r>
              <w:rPr>
                <w:rFonts w:hint="eastAsia"/>
                <w:sz w:val="22"/>
                <w:szCs w:val="22"/>
              </w:rPr>
              <w:t>②</w:t>
            </w:r>
            <w:r>
              <w:rPr>
                <w:rFonts w:ascii="Times New Roman" w:hAnsi="Times New Roman" w:cs="Times New Roman"/>
                <w:sz w:val="22"/>
                <w:szCs w:val="22"/>
              </w:rPr>
              <w:t>极限氧指数：</w:t>
            </w:r>
            <w:r>
              <w:rPr>
                <w:rFonts w:ascii="Times New Roman" w:hAnsi="Times New Roman" w:cs="Times New Roman"/>
                <w:sz w:val="22"/>
                <w:szCs w:val="22"/>
              </w:rPr>
              <w:t>LOI ≥ 26%</w:t>
            </w: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）隔音性能：在主要噪声频段（</w:t>
            </w:r>
            <w:r>
              <w:rPr>
                <w:rFonts w:ascii="Times New Roman" w:hAnsi="Times New Roman" w:cs="Times New Roman"/>
                <w:sz w:val="22"/>
                <w:szCs w:val="22"/>
              </w:rPr>
              <w:t>500-4000 Hz</w:t>
            </w:r>
            <w:r>
              <w:rPr>
                <w:rFonts w:ascii="Times New Roman" w:hAnsi="Times New Roman" w:cs="Times New Roman"/>
                <w:sz w:val="22"/>
                <w:szCs w:val="22"/>
              </w:rPr>
              <w:t>），计权隔声量</w:t>
            </w:r>
            <w:r>
              <w:rPr>
                <w:rFonts w:ascii="Times New Roman" w:hAnsi="Times New Roman" w:cs="Times New Roman"/>
                <w:sz w:val="22"/>
                <w:szCs w:val="22"/>
              </w:rPr>
              <w:t xml:space="preserve"> ≥ 25 dB</w:t>
            </w: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）机械性能：拉伸强度、弯曲强度以及抗冲击强度，满足安装和使用过程中的受力要求；（</w:t>
            </w:r>
            <w:r>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VOC</w:t>
            </w:r>
            <w:r>
              <w:rPr>
                <w:rFonts w:ascii="Times New Roman" w:hAnsi="Times New Roman" w:cs="Times New Roman"/>
                <w:sz w:val="22"/>
                <w:szCs w:val="22"/>
              </w:rPr>
              <w:t>性能：气味等级</w:t>
            </w:r>
            <w:r>
              <w:rPr>
                <w:rFonts w:ascii="Times New Roman" w:hAnsi="Times New Roman" w:cs="Times New Roman"/>
                <w:sz w:val="22"/>
                <w:szCs w:val="22"/>
              </w:rPr>
              <w:t xml:space="preserve"> ≤ 3.5</w:t>
            </w:r>
            <w:r>
              <w:rPr>
                <w:rFonts w:ascii="Times New Roman" w:hAnsi="Times New Roman" w:cs="Times New Roman"/>
                <w:sz w:val="22"/>
                <w:szCs w:val="22"/>
              </w:rPr>
              <w:t>级。</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hint="eastAsia"/>
                <w:b/>
                <w:sz w:val="22"/>
                <w:szCs w:val="22"/>
              </w:rPr>
              <w:t>、</w:t>
            </w:r>
            <w:r>
              <w:rPr>
                <w:rFonts w:ascii="Times New Roman" w:hAnsi="Times New Roman" w:cs="Times New Roman"/>
                <w:b/>
                <w:sz w:val="22"/>
                <w:szCs w:val="22"/>
              </w:rPr>
              <w:t>经济指标</w:t>
            </w:r>
            <w:r>
              <w:rPr>
                <w:rFonts w:ascii="Times New Roman" w:hAnsi="Times New Roman" w:cs="Times New Roman"/>
                <w:sz w:val="22"/>
                <w:szCs w:val="22"/>
              </w:rPr>
              <w:t>：新增产值</w:t>
            </w:r>
            <w:r>
              <w:rPr>
                <w:rFonts w:ascii="Times New Roman" w:hAnsi="Times New Roman" w:cs="Times New Roman" w:hint="eastAsia"/>
                <w:sz w:val="22"/>
                <w:szCs w:val="22"/>
              </w:rPr>
              <w:t>2000</w:t>
            </w:r>
            <w:r>
              <w:rPr>
                <w:rFonts w:ascii="Times New Roman" w:hAnsi="Times New Roman" w:cs="Times New Roman" w:hint="eastAsia"/>
                <w:sz w:val="22"/>
                <w:szCs w:val="22"/>
              </w:rPr>
              <w:t>万元</w:t>
            </w:r>
            <w:r>
              <w:rPr>
                <w:rFonts w:ascii="Times New Roman" w:hAnsi="Times New Roman" w:cs="Times New Roman"/>
                <w:sz w:val="22"/>
                <w:szCs w:val="22"/>
              </w:rPr>
              <w:t>，利税</w:t>
            </w:r>
            <w:r>
              <w:rPr>
                <w:rFonts w:ascii="Times New Roman" w:hAnsi="Times New Roman" w:cs="Times New Roman" w:hint="eastAsia"/>
                <w:sz w:val="22"/>
                <w:szCs w:val="22"/>
              </w:rPr>
              <w:t>100</w:t>
            </w:r>
            <w:r>
              <w:rPr>
                <w:rFonts w:ascii="Times New Roman" w:hAnsi="Times New Roman" w:cs="Times New Roman" w:hint="eastAsia"/>
                <w:sz w:val="22"/>
                <w:szCs w:val="22"/>
              </w:rPr>
              <w:t>万元</w:t>
            </w:r>
            <w:r>
              <w:rPr>
                <w:rFonts w:ascii="Times New Roman" w:hAnsi="Times New Roman" w:cs="Times New Roman"/>
                <w:sz w:val="22"/>
                <w:szCs w:val="22"/>
              </w:rPr>
              <w:t>。</w:t>
            </w:r>
          </w:p>
        </w:tc>
      </w:tr>
      <w:tr w:rsidR="005B3679">
        <w:trPr>
          <w:trHeight w:val="7640"/>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CZ-2025-2-04</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一种非典型抗精神病药物关键中间体</w:t>
            </w:r>
            <w:r>
              <w:rPr>
                <w:rFonts w:ascii="Times New Roman" w:hAnsi="Times New Roman" w:cs="Times New Roman"/>
                <w:sz w:val="22"/>
                <w:szCs w:val="22"/>
              </w:rPr>
              <w:t>2304</w:t>
            </w:r>
            <w:r>
              <w:rPr>
                <w:rFonts w:ascii="Times New Roman" w:hAnsi="Times New Roman" w:cs="Times New Roman"/>
                <w:sz w:val="22"/>
                <w:szCs w:val="22"/>
              </w:rPr>
              <w:t>的制备</w:t>
            </w:r>
          </w:p>
        </w:tc>
        <w:tc>
          <w:tcPr>
            <w:tcW w:w="11624" w:type="dxa"/>
            <w:vAlign w:val="center"/>
          </w:tcPr>
          <w:p w:rsidR="005B3679" w:rsidRDefault="000E4B82">
            <w:pPr>
              <w:pStyle w:val="TableText"/>
              <w:spacing w:before="1" w:line="440" w:lineRule="exact"/>
              <w:jc w:val="both"/>
              <w:rPr>
                <w:rFonts w:ascii="Times New Roman" w:hAnsi="Times New Roman" w:cs="Times New Roman"/>
                <w:sz w:val="22"/>
                <w:szCs w:val="22"/>
              </w:rPr>
            </w:pPr>
            <w:r>
              <w:rPr>
                <w:rFonts w:ascii="Times New Roman" w:hAnsi="Times New Roman" w:cs="Times New Roman"/>
                <w:sz w:val="22"/>
                <w:szCs w:val="22"/>
              </w:rPr>
              <w:t>制备非典型抗精神病药物关键中间体</w:t>
            </w:r>
            <w:r>
              <w:rPr>
                <w:rFonts w:ascii="Times New Roman" w:hAnsi="Times New Roman" w:cs="Times New Roman"/>
                <w:sz w:val="22"/>
                <w:szCs w:val="22"/>
              </w:rPr>
              <w:t>2304</w:t>
            </w:r>
            <w:r>
              <w:rPr>
                <w:rFonts w:ascii="Times New Roman" w:hAnsi="Times New Roman" w:cs="Times New Roman"/>
                <w:sz w:val="22"/>
                <w:szCs w:val="22"/>
              </w:rPr>
              <w:t>。</w:t>
            </w:r>
          </w:p>
          <w:p w:rsidR="005B3679" w:rsidRDefault="000E4B82">
            <w:pPr>
              <w:pStyle w:val="TableText"/>
              <w:spacing w:before="1" w:line="440" w:lineRule="exact"/>
              <w:jc w:val="both"/>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pPr>
              <w:pStyle w:val="TableText"/>
              <w:spacing w:before="1" w:afterLines="50" w:after="156" w:line="440" w:lineRule="exact"/>
              <w:ind w:firstLineChars="50" w:firstLine="110"/>
              <w:jc w:val="both"/>
              <w:rPr>
                <w:rFonts w:ascii="Times New Roman" w:hAnsi="Times New Roman" w:cs="Times New Roman"/>
                <w:sz w:val="22"/>
                <w:szCs w:val="22"/>
              </w:rPr>
            </w:pPr>
            <w:r>
              <w:rPr>
                <w:rFonts w:ascii="Times New Roman" w:hAnsi="Times New Roman" w:cs="Times New Roman"/>
                <w:sz w:val="22"/>
                <w:szCs w:val="22"/>
              </w:rPr>
              <w:t>以便宜易得的物质</w:t>
            </w:r>
            <w:r>
              <w:rPr>
                <w:rFonts w:ascii="Times New Roman" w:hAnsi="Times New Roman" w:cs="Times New Roman"/>
                <w:sz w:val="22"/>
                <w:szCs w:val="22"/>
              </w:rPr>
              <w:t>A</w:t>
            </w:r>
            <w:r>
              <w:rPr>
                <w:rFonts w:ascii="Times New Roman" w:hAnsi="Times New Roman" w:cs="Times New Roman"/>
                <w:sz w:val="22"/>
                <w:szCs w:val="22"/>
              </w:rPr>
              <w:t>为原料，在温和条件下，经还原得到醇化物，再经转化得到</w:t>
            </w:r>
            <w:r>
              <w:rPr>
                <w:rFonts w:ascii="Times New Roman" w:hAnsi="Times New Roman" w:cs="Times New Roman"/>
                <w:sz w:val="22"/>
                <w:szCs w:val="22"/>
              </w:rPr>
              <w:t>2304</w:t>
            </w:r>
            <w:r>
              <w:rPr>
                <w:rFonts w:ascii="Times New Roman" w:hAnsi="Times New Roman" w:cs="Times New Roman"/>
                <w:sz w:val="22"/>
                <w:szCs w:val="22"/>
              </w:rPr>
              <w:t>（</w:t>
            </w:r>
            <w:r>
              <w:rPr>
                <w:rFonts w:ascii="Times New Roman" w:hAnsi="Times New Roman" w:cs="Times New Roman"/>
                <w:sz w:val="22"/>
                <w:szCs w:val="22"/>
              </w:rPr>
              <w:t>CAS</w:t>
            </w:r>
            <w:r>
              <w:rPr>
                <w:rFonts w:ascii="Times New Roman" w:hAnsi="Times New Roman" w:cs="Times New Roman"/>
                <w:sz w:val="22"/>
                <w:szCs w:val="22"/>
              </w:rPr>
              <w:t>：</w:t>
            </w:r>
            <w:r>
              <w:rPr>
                <w:rFonts w:ascii="Times New Roman" w:hAnsi="Times New Roman" w:cs="Times New Roman"/>
                <w:sz w:val="22"/>
                <w:szCs w:val="22"/>
              </w:rPr>
              <w:t>76308-26-4</w:t>
            </w:r>
            <w:r>
              <w:rPr>
                <w:rFonts w:ascii="Times New Roman" w:hAnsi="Times New Roman" w:cs="Times New Roman"/>
                <w:sz w:val="22"/>
                <w:szCs w:val="22"/>
              </w:rPr>
              <w:t>）。</w:t>
            </w:r>
          </w:p>
          <w:p w:rsidR="005B3679" w:rsidRDefault="000E4B82">
            <w:pPr>
              <w:pStyle w:val="TableText"/>
              <w:jc w:val="center"/>
              <w:rPr>
                <w:rFonts w:ascii="Times New Roman" w:hAnsi="Times New Roman" w:cs="Times New Roman"/>
                <w:sz w:val="22"/>
                <w:szCs w:val="22"/>
              </w:rPr>
            </w:pPr>
            <w:r>
              <w:rPr>
                <w:rFonts w:ascii="Times New Roman" w:hAnsi="Times New Roman" w:cs="Times New Roman"/>
                <w:noProof/>
              </w:rPr>
              <w:drawing>
                <wp:inline distT="0" distB="0" distL="114300" distR="114300">
                  <wp:extent cx="6151880" cy="116205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159491" cy="1163429"/>
                          </a:xfrm>
                          <a:prstGeom prst="rect">
                            <a:avLst/>
                          </a:prstGeom>
                          <a:noFill/>
                          <a:ln>
                            <a:noFill/>
                          </a:ln>
                        </pic:spPr>
                      </pic:pic>
                    </a:graphicData>
                  </a:graphic>
                </wp:inline>
              </w:drawing>
            </w:r>
          </w:p>
          <w:p w:rsidR="005B3679" w:rsidRDefault="000E4B82">
            <w:pPr>
              <w:pStyle w:val="TableText"/>
              <w:spacing w:line="440" w:lineRule="exact"/>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）提供合成</w:t>
            </w:r>
            <w:r>
              <w:rPr>
                <w:rFonts w:ascii="Times New Roman" w:hAnsi="Times New Roman" w:cs="Times New Roman"/>
                <w:sz w:val="22"/>
                <w:szCs w:val="22"/>
              </w:rPr>
              <w:t>2304</w:t>
            </w:r>
            <w:r>
              <w:rPr>
                <w:rFonts w:ascii="Times New Roman" w:hAnsi="Times New Roman" w:cs="Times New Roman"/>
                <w:sz w:val="22"/>
                <w:szCs w:val="22"/>
              </w:rPr>
              <w:t>（</w:t>
            </w:r>
            <w:r>
              <w:rPr>
                <w:rFonts w:ascii="Times New Roman" w:hAnsi="Times New Roman" w:cs="Times New Roman"/>
                <w:sz w:val="22"/>
                <w:szCs w:val="22"/>
              </w:rPr>
              <w:t>CAS</w:t>
            </w:r>
            <w:r>
              <w:rPr>
                <w:rFonts w:ascii="Times New Roman" w:hAnsi="Times New Roman" w:cs="Times New Roman"/>
                <w:sz w:val="22"/>
                <w:szCs w:val="22"/>
              </w:rPr>
              <w:t>：</w:t>
            </w:r>
            <w:r>
              <w:rPr>
                <w:rFonts w:ascii="Times New Roman" w:hAnsi="Times New Roman" w:cs="Times New Roman"/>
                <w:sz w:val="22"/>
                <w:szCs w:val="22"/>
              </w:rPr>
              <w:t>76308-26-4</w:t>
            </w:r>
            <w:r>
              <w:rPr>
                <w:rFonts w:ascii="Times New Roman" w:hAnsi="Times New Roman" w:cs="Times New Roman"/>
                <w:sz w:val="22"/>
                <w:szCs w:val="22"/>
              </w:rPr>
              <w:t>）的小试和中试工艺；</w:t>
            </w:r>
          </w:p>
          <w:p w:rsidR="005B3679" w:rsidRDefault="000E4B82">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）工艺条件温和，不用钯等贵金属做催化剂，可以用连续流工艺；</w:t>
            </w:r>
          </w:p>
          <w:p w:rsidR="005B3679" w:rsidRDefault="000E4B82">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GC</w:t>
            </w:r>
            <w:r>
              <w:rPr>
                <w:rFonts w:ascii="Times New Roman" w:hAnsi="Times New Roman" w:cs="Times New Roman"/>
                <w:sz w:val="22"/>
                <w:szCs w:val="22"/>
              </w:rPr>
              <w:t>纯度</w:t>
            </w:r>
            <w:r>
              <w:rPr>
                <w:rFonts w:ascii="Times New Roman" w:hAnsi="Times New Roman" w:cs="Times New Roman"/>
                <w:sz w:val="22"/>
                <w:szCs w:val="22"/>
              </w:rPr>
              <w:t>&gt;99%</w:t>
            </w:r>
            <w:r>
              <w:rPr>
                <w:rFonts w:ascii="Times New Roman" w:hAnsi="Times New Roman" w:cs="Times New Roman"/>
                <w:sz w:val="22"/>
                <w:szCs w:val="22"/>
              </w:rPr>
              <w:t>；</w:t>
            </w:r>
          </w:p>
          <w:p w:rsidR="005B3679" w:rsidRDefault="000E4B82">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4</w:t>
            </w:r>
            <w:r>
              <w:rPr>
                <w:rFonts w:ascii="Times New Roman" w:hAnsi="Times New Roman" w:cs="Times New Roman"/>
                <w:sz w:val="22"/>
                <w:szCs w:val="22"/>
              </w:rPr>
              <w:t>）顺式异构体杂质小于</w:t>
            </w:r>
            <w:r>
              <w:rPr>
                <w:rFonts w:ascii="Times New Roman" w:hAnsi="Times New Roman" w:cs="Times New Roman"/>
                <w:sz w:val="22"/>
                <w:szCs w:val="22"/>
              </w:rPr>
              <w:t>1%</w:t>
            </w:r>
            <w:r>
              <w:rPr>
                <w:rFonts w:ascii="Times New Roman" w:hAnsi="Times New Roman" w:cs="Times New Roman"/>
                <w:sz w:val="22"/>
                <w:szCs w:val="22"/>
              </w:rPr>
              <w:t>；</w:t>
            </w:r>
          </w:p>
          <w:p w:rsidR="005B3679" w:rsidRDefault="000E4B82">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5</w:t>
            </w:r>
            <w:r>
              <w:rPr>
                <w:rFonts w:ascii="Times New Roman" w:hAnsi="Times New Roman" w:cs="Times New Roman"/>
                <w:sz w:val="22"/>
                <w:szCs w:val="22"/>
              </w:rPr>
              <w:t>）成本低于</w:t>
            </w:r>
            <w:r>
              <w:rPr>
                <w:rFonts w:ascii="Times New Roman" w:hAnsi="Times New Roman" w:cs="Times New Roman"/>
                <w:sz w:val="22"/>
                <w:szCs w:val="22"/>
              </w:rPr>
              <w:t>1000</w:t>
            </w:r>
            <w:r>
              <w:rPr>
                <w:rFonts w:ascii="Times New Roman" w:hAnsi="Times New Roman" w:cs="Times New Roman"/>
                <w:sz w:val="22"/>
                <w:szCs w:val="22"/>
              </w:rPr>
              <w:t>元</w:t>
            </w:r>
            <w:r>
              <w:rPr>
                <w:rFonts w:ascii="Times New Roman" w:hAnsi="Times New Roman" w:cs="Times New Roman"/>
                <w:sz w:val="22"/>
                <w:szCs w:val="22"/>
              </w:rPr>
              <w:t>/kg</w:t>
            </w:r>
            <w:r>
              <w:rPr>
                <w:rFonts w:ascii="Times New Roman" w:hAnsi="Times New Roman" w:cs="Times New Roman"/>
                <w:sz w:val="22"/>
                <w:szCs w:val="22"/>
              </w:rPr>
              <w:t>。</w:t>
            </w:r>
          </w:p>
        </w:tc>
      </w:tr>
      <w:tr w:rsidR="005B3679">
        <w:trPr>
          <w:trHeight w:val="7640"/>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CZ-2025-2-05</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66kV</w:t>
            </w:r>
            <w:r>
              <w:rPr>
                <w:rFonts w:ascii="Times New Roman" w:hAnsi="Times New Roman" w:cs="Times New Roman"/>
                <w:sz w:val="22"/>
                <w:szCs w:val="22"/>
              </w:rPr>
              <w:t>及以下交流海缆用抗水树化学交联聚乙烯绝缘料</w:t>
            </w:r>
          </w:p>
        </w:tc>
        <w:tc>
          <w:tcPr>
            <w:tcW w:w="11624" w:type="dxa"/>
            <w:vAlign w:val="center"/>
          </w:tcPr>
          <w:p w:rsidR="005B3679" w:rsidRDefault="000E4B82">
            <w:pPr>
              <w:pStyle w:val="TableText"/>
              <w:spacing w:before="1" w:line="320" w:lineRule="exact"/>
              <w:jc w:val="both"/>
              <w:rPr>
                <w:rFonts w:ascii="Times New Roman" w:hAnsi="Times New Roman" w:cs="Times New Roman"/>
                <w:sz w:val="22"/>
                <w:szCs w:val="22"/>
              </w:rPr>
            </w:pPr>
            <w:r>
              <w:rPr>
                <w:rFonts w:ascii="Times New Roman" w:hAnsi="Times New Roman" w:cs="Times New Roman"/>
                <w:sz w:val="22"/>
                <w:szCs w:val="22"/>
              </w:rPr>
              <w:t>开展</w:t>
            </w:r>
            <w:r>
              <w:rPr>
                <w:rFonts w:ascii="Times New Roman" w:hAnsi="Times New Roman" w:cs="Times New Roman"/>
                <w:sz w:val="22"/>
                <w:szCs w:val="22"/>
              </w:rPr>
              <w:t>66kV</w:t>
            </w:r>
            <w:r>
              <w:rPr>
                <w:rFonts w:ascii="Times New Roman" w:hAnsi="Times New Roman" w:cs="Times New Roman"/>
                <w:sz w:val="22"/>
                <w:szCs w:val="22"/>
              </w:rPr>
              <w:t>及以下交流海缆用抗水树化学交联聚乙烯绝缘料研究。</w:t>
            </w:r>
          </w:p>
          <w:p w:rsidR="005B3679" w:rsidRDefault="000E4B82">
            <w:pPr>
              <w:pStyle w:val="TableText"/>
              <w:spacing w:before="1" w:line="320" w:lineRule="exact"/>
              <w:jc w:val="both"/>
              <w:rPr>
                <w:rFonts w:ascii="Times New Roman" w:hAnsi="Times New Roman" w:cs="Times New Roman"/>
                <w:b/>
                <w:bCs/>
                <w:sz w:val="22"/>
                <w:szCs w:val="22"/>
              </w:rPr>
            </w:pPr>
            <w:r>
              <w:rPr>
                <w:rFonts w:ascii="Times New Roman" w:hAnsi="Times New Roman" w:cs="Times New Roman"/>
                <w:b/>
                <w:bCs/>
                <w:sz w:val="22"/>
                <w:szCs w:val="22"/>
              </w:rPr>
              <w:t>（一）需求内容</w:t>
            </w:r>
          </w:p>
          <w:p w:rsidR="00043B47" w:rsidRDefault="00043B47" w:rsidP="00043B47">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hint="eastAsia"/>
                <w:sz w:val="22"/>
                <w:szCs w:val="22"/>
              </w:rPr>
              <w:t>基于</w:t>
            </w:r>
            <w:r w:rsidRPr="008A17DC">
              <w:rPr>
                <w:rFonts w:ascii="Times New Roman" w:hAnsi="Times New Roman" w:cs="Times New Roman"/>
                <w:sz w:val="22"/>
                <w:szCs w:val="22"/>
              </w:rPr>
              <w:t>接枝法或大分子量助剂添加法</w:t>
            </w:r>
            <w:r w:rsidRPr="008A17DC">
              <w:rPr>
                <w:rFonts w:ascii="Times New Roman" w:hAnsi="Times New Roman" w:cs="Times New Roman" w:hint="eastAsia"/>
                <w:sz w:val="22"/>
                <w:szCs w:val="22"/>
              </w:rPr>
              <w:t>，</w:t>
            </w:r>
            <w:r w:rsidRPr="008A17DC">
              <w:rPr>
                <w:rFonts w:ascii="Times New Roman" w:hAnsi="Times New Roman" w:cs="Times New Roman"/>
                <w:sz w:val="22"/>
                <w:szCs w:val="22"/>
              </w:rPr>
              <w:t>开发新的交联聚乙烯抗水树技术</w:t>
            </w:r>
            <w:r>
              <w:rPr>
                <w:rFonts w:ascii="Times New Roman" w:hAnsi="Times New Roman" w:cs="Times New Roman" w:hint="eastAsia"/>
                <w:sz w:val="22"/>
                <w:szCs w:val="22"/>
              </w:rPr>
              <w:t>路线</w:t>
            </w:r>
            <w:r>
              <w:rPr>
                <w:rFonts w:ascii="Times New Roman" w:hAnsi="Times New Roman" w:cs="Times New Roman"/>
                <w:sz w:val="22"/>
                <w:szCs w:val="22"/>
              </w:rPr>
              <w:t>；</w:t>
            </w:r>
            <w:r w:rsidRPr="008A17DC">
              <w:rPr>
                <w:rFonts w:ascii="Times New Roman" w:hAnsi="Times New Roman" w:cs="Times New Roman"/>
                <w:sz w:val="22"/>
                <w:szCs w:val="22"/>
              </w:rPr>
              <w:t>评估新的技术路线对交联聚乙烯的抗水性性能改善，以及对介电性能和其他性能的影响</w:t>
            </w:r>
            <w:r>
              <w:rPr>
                <w:rFonts w:ascii="Times New Roman" w:hAnsi="Times New Roman" w:cs="Times New Roman" w:hint="eastAsia"/>
                <w:sz w:val="22"/>
                <w:szCs w:val="22"/>
              </w:rPr>
              <w:t>；</w:t>
            </w:r>
          </w:p>
          <w:p w:rsidR="005B3679" w:rsidRPr="00043B47" w:rsidRDefault="00043B47">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w:t>
            </w:r>
            <w:r w:rsidRPr="008A17DC">
              <w:rPr>
                <w:rFonts w:ascii="Times New Roman" w:hAnsi="Times New Roman" w:cs="Times New Roman"/>
                <w:sz w:val="22"/>
                <w:szCs w:val="22"/>
              </w:rPr>
              <w:t>开发抗焦烧的过氧化物交联助剂体系，实现交联聚乙烯连续长周期挤塑不出现交联颗粒或黄变碳化杂质</w:t>
            </w:r>
            <w:r>
              <w:rPr>
                <w:rFonts w:ascii="Times New Roman" w:hAnsi="Times New Roman" w:cs="Times New Roman" w:hint="eastAsia"/>
                <w:sz w:val="22"/>
                <w:szCs w:val="22"/>
              </w:rPr>
              <w:t>；</w:t>
            </w:r>
            <w:r w:rsidRPr="008A17DC">
              <w:rPr>
                <w:rFonts w:ascii="Times New Roman" w:hAnsi="Times New Roman" w:cs="Times New Roman"/>
                <w:sz w:val="22"/>
                <w:szCs w:val="22"/>
              </w:rPr>
              <w:t>评估新配方的成本、原料可获得性，生产难度、环保性、以及下游应用效果</w:t>
            </w:r>
            <w:r>
              <w:rPr>
                <w:rFonts w:ascii="Times New Roman" w:hAnsi="Times New Roman" w:cs="Times New Roman" w:hint="eastAsia"/>
                <w:sz w:val="22"/>
                <w:szCs w:val="22"/>
              </w:rPr>
              <w:t>。</w:t>
            </w:r>
          </w:p>
          <w:p w:rsidR="005B3679" w:rsidRDefault="000E4B82">
            <w:pPr>
              <w:pStyle w:val="TableText"/>
              <w:spacing w:line="320" w:lineRule="exact"/>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line="320" w:lineRule="exact"/>
              <w:rPr>
                <w:rFonts w:ascii="Times New Roman" w:hAnsi="Times New Roman" w:cs="Times New Roman"/>
                <w:b/>
                <w:bCs/>
                <w:sz w:val="22"/>
                <w:szCs w:val="22"/>
              </w:rPr>
            </w:pPr>
            <w:r>
              <w:rPr>
                <w:rFonts w:ascii="Times New Roman" w:hAnsi="Times New Roman" w:cs="Times New Roman" w:hint="eastAsia"/>
                <w:b/>
                <w:bCs/>
                <w:sz w:val="22"/>
                <w:szCs w:val="22"/>
              </w:rPr>
              <w:t>1</w:t>
            </w:r>
            <w:r>
              <w:rPr>
                <w:rFonts w:ascii="Times New Roman" w:hAnsi="Times New Roman" w:cs="Times New Roman" w:hint="eastAsia"/>
                <w:b/>
                <w:bCs/>
                <w:sz w:val="22"/>
                <w:szCs w:val="22"/>
              </w:rPr>
              <w:t>、材料</w:t>
            </w:r>
            <w:r>
              <w:rPr>
                <w:rFonts w:ascii="Times New Roman" w:hAnsi="Times New Roman" w:cs="Times New Roman"/>
                <w:b/>
                <w:bCs/>
                <w:sz w:val="22"/>
                <w:szCs w:val="22"/>
              </w:rPr>
              <w:t>性能要求</w:t>
            </w:r>
          </w:p>
          <w:tbl>
            <w:tblPr>
              <w:tblStyle w:val="TableNormal"/>
              <w:tblW w:w="95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84"/>
              <w:gridCol w:w="4619"/>
              <w:gridCol w:w="1346"/>
              <w:gridCol w:w="2786"/>
            </w:tblGrid>
            <w:tr w:rsidR="005B3679">
              <w:trPr>
                <w:tblHeader/>
                <w:jc w:val="center"/>
              </w:trPr>
              <w:tc>
                <w:tcPr>
                  <w:tcW w:w="784" w:type="dxa"/>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b/>
                      <w:sz w:val="22"/>
                      <w:szCs w:val="22"/>
                    </w:rPr>
                  </w:pPr>
                  <w:r>
                    <w:rPr>
                      <w:rFonts w:ascii="Times New Roman" w:eastAsia="仿宋_GB2312" w:hAnsi="Times New Roman" w:cs="Times New Roman"/>
                      <w:b/>
                      <w:sz w:val="22"/>
                      <w:szCs w:val="22"/>
                    </w:rPr>
                    <w:t>序号</w:t>
                  </w:r>
                </w:p>
              </w:tc>
              <w:tc>
                <w:tcPr>
                  <w:tcW w:w="4619" w:type="dxa"/>
                  <w:tcBorders>
                    <w:lef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b/>
                      <w:sz w:val="22"/>
                      <w:szCs w:val="22"/>
                    </w:rPr>
                  </w:pPr>
                  <w:r>
                    <w:rPr>
                      <w:rFonts w:ascii="Times New Roman" w:eastAsia="仿宋_GB2312" w:hAnsi="Times New Roman" w:cs="Times New Roman" w:hint="eastAsia"/>
                      <w:b/>
                      <w:sz w:val="22"/>
                      <w:szCs w:val="22"/>
                    </w:rPr>
                    <w:t>科</w:t>
                  </w:r>
                  <w:r>
                    <w:rPr>
                      <w:rFonts w:ascii="Times New Roman" w:eastAsia="仿宋_GB2312" w:hAnsi="Times New Roman" w:cs="Times New Roman"/>
                      <w:b/>
                      <w:sz w:val="22"/>
                      <w:szCs w:val="22"/>
                    </w:rPr>
                    <w:t>目</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b/>
                      <w:sz w:val="22"/>
                      <w:szCs w:val="22"/>
                    </w:rPr>
                  </w:pPr>
                  <w:r>
                    <w:rPr>
                      <w:rFonts w:ascii="Times New Roman" w:eastAsia="仿宋_GB2312" w:hAnsi="Times New Roman" w:cs="Times New Roman"/>
                      <w:b/>
                      <w:sz w:val="22"/>
                      <w:szCs w:val="22"/>
                    </w:rPr>
                    <w:t>性能要求</w:t>
                  </w:r>
                </w:p>
              </w:tc>
            </w:tr>
            <w:tr w:rsidR="005B3679">
              <w:trPr>
                <w:jc w:val="center"/>
              </w:trPr>
              <w:tc>
                <w:tcPr>
                  <w:tcW w:w="784" w:type="dxa"/>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1</w:t>
                  </w: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拉伸强度</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断裂伸长率</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冲击脆化性能</w:t>
                  </w:r>
                  <w:r>
                    <w:rPr>
                      <w:rFonts w:ascii="Times New Roman" w:eastAsia="仿宋_GB2312" w:hAnsi="Times New Roman" w:cs="Times New Roman"/>
                      <w:sz w:val="22"/>
                      <w:szCs w:val="22"/>
                    </w:rPr>
                    <w:t>(-76℃)</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分别</w:t>
                  </w:r>
                  <w:r>
                    <w:rPr>
                      <w:rFonts w:ascii="Times New Roman" w:eastAsia="仿宋_GB2312" w:hAnsi="Times New Roman" w:cs="Times New Roman"/>
                      <w:sz w:val="22"/>
                      <w:szCs w:val="22"/>
                    </w:rPr>
                    <w:t>≥17.0 MPa</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≥450%</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失效数</w:t>
                  </w:r>
                  <w:r>
                    <w:rPr>
                      <w:rFonts w:ascii="Times New Roman" w:eastAsia="仿宋_GB2312" w:hAnsi="Times New Roman" w:cs="Times New Roman"/>
                      <w:sz w:val="22"/>
                      <w:szCs w:val="22"/>
                    </w:rPr>
                    <w:t>≤15/30</w:t>
                  </w:r>
                </w:p>
              </w:tc>
            </w:tr>
            <w:tr w:rsidR="005B3679">
              <w:trPr>
                <w:jc w:val="center"/>
              </w:trPr>
              <w:tc>
                <w:tcPr>
                  <w:tcW w:w="784" w:type="dxa"/>
                  <w:vMerge w:val="restart"/>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2</w:t>
                  </w:r>
                </w:p>
              </w:tc>
              <w:tc>
                <w:tcPr>
                  <w:tcW w:w="8751" w:type="dxa"/>
                  <w:gridSpan w:val="3"/>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空气烘箱热老化</w:t>
                  </w:r>
                  <w:r>
                    <w:rPr>
                      <w:rFonts w:ascii="Times New Roman" w:eastAsia="仿宋_GB2312" w:hAnsi="Times New Roman" w:cs="Times New Roman"/>
                      <w:sz w:val="22"/>
                      <w:szCs w:val="22"/>
                    </w:rPr>
                    <w:t>(135℃±2℃, 168h)</w:t>
                  </w:r>
                </w:p>
              </w:tc>
            </w:tr>
            <w:tr w:rsidR="005B3679">
              <w:trPr>
                <w:jc w:val="center"/>
              </w:trPr>
              <w:tc>
                <w:tcPr>
                  <w:tcW w:w="784" w:type="dxa"/>
                  <w:vMerge/>
                  <w:tcBorders>
                    <w:top w:val="single" w:sz="4" w:space="0" w:color="auto"/>
                    <w:left w:val="single" w:sz="4" w:space="0" w:color="auto"/>
                    <w:bottom w:val="single" w:sz="4" w:space="0" w:color="auto"/>
                    <w:right w:val="single" w:sz="4" w:space="0" w:color="auto"/>
                  </w:tcBorders>
                  <w:vAlign w:val="center"/>
                </w:tcPr>
                <w:p w:rsidR="005B3679" w:rsidRDefault="005B3679">
                  <w:pPr>
                    <w:tabs>
                      <w:tab w:val="left" w:pos="615"/>
                      <w:tab w:val="left" w:pos="2625"/>
                    </w:tabs>
                    <w:jc w:val="center"/>
                    <w:rPr>
                      <w:rFonts w:ascii="Times New Roman" w:eastAsia="仿宋_GB2312" w:hAnsi="Times New Roman" w:cs="Times New Roman"/>
                      <w:sz w:val="22"/>
                      <w:szCs w:val="22"/>
                    </w:rPr>
                  </w:pP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拉伸强度变化率</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断裂伸长率变化率</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均</w:t>
                  </w:r>
                  <w:r>
                    <w:rPr>
                      <w:rFonts w:ascii="Times New Roman" w:eastAsia="仿宋_GB2312" w:hAnsi="Times New Roman" w:cs="Times New Roman"/>
                      <w:sz w:val="22"/>
                      <w:szCs w:val="22"/>
                    </w:rPr>
                    <w:t>≤±20%</w:t>
                  </w:r>
                </w:p>
              </w:tc>
            </w:tr>
            <w:tr w:rsidR="005B3679">
              <w:trPr>
                <w:jc w:val="center"/>
              </w:trPr>
              <w:tc>
                <w:tcPr>
                  <w:tcW w:w="784" w:type="dxa"/>
                  <w:vMerge w:val="restart"/>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w:t>
                  </w:r>
                </w:p>
              </w:tc>
              <w:tc>
                <w:tcPr>
                  <w:tcW w:w="8751" w:type="dxa"/>
                  <w:gridSpan w:val="3"/>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热延伸</w:t>
                  </w:r>
                  <w:r>
                    <w:rPr>
                      <w:rFonts w:ascii="Times New Roman" w:eastAsia="仿宋_GB2312" w:hAnsi="Times New Roman" w:cs="Times New Roman"/>
                      <w:sz w:val="22"/>
                      <w:szCs w:val="22"/>
                    </w:rPr>
                    <w:t>(200℃, 0.2MPa)</w:t>
                  </w:r>
                </w:p>
              </w:tc>
            </w:tr>
            <w:tr w:rsidR="005B3679">
              <w:trPr>
                <w:jc w:val="center"/>
              </w:trPr>
              <w:tc>
                <w:tcPr>
                  <w:tcW w:w="784" w:type="dxa"/>
                  <w:vMerge/>
                  <w:tcBorders>
                    <w:top w:val="single" w:sz="4" w:space="0" w:color="auto"/>
                    <w:left w:val="single" w:sz="4" w:space="0" w:color="auto"/>
                    <w:bottom w:val="single" w:sz="4" w:space="0" w:color="auto"/>
                    <w:right w:val="single" w:sz="4" w:space="0" w:color="auto"/>
                  </w:tcBorders>
                  <w:vAlign w:val="center"/>
                </w:tcPr>
                <w:p w:rsidR="005B3679" w:rsidRDefault="005B3679">
                  <w:pPr>
                    <w:tabs>
                      <w:tab w:val="left" w:pos="615"/>
                      <w:tab w:val="left" w:pos="2625"/>
                    </w:tabs>
                    <w:jc w:val="center"/>
                    <w:rPr>
                      <w:rFonts w:ascii="Times New Roman" w:eastAsia="仿宋_GB2312" w:hAnsi="Times New Roman" w:cs="Times New Roman"/>
                      <w:sz w:val="22"/>
                      <w:szCs w:val="22"/>
                    </w:rPr>
                  </w:pP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负荷下伸长率</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冷却后永久变形</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分别为</w:t>
                  </w:r>
                  <w:r>
                    <w:rPr>
                      <w:rFonts w:ascii="Times New Roman" w:eastAsia="仿宋_GB2312" w:hAnsi="Times New Roman" w:cs="Times New Roman"/>
                      <w:sz w:val="22"/>
                      <w:szCs w:val="22"/>
                    </w:rPr>
                    <w:t>≤80%</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≤5%</w:t>
                  </w:r>
                </w:p>
              </w:tc>
            </w:tr>
            <w:tr w:rsidR="005B3679">
              <w:trPr>
                <w:jc w:val="center"/>
              </w:trPr>
              <w:tc>
                <w:tcPr>
                  <w:tcW w:w="784" w:type="dxa"/>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4</w:t>
                  </w: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凝胶含量</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≥80%</w:t>
                  </w:r>
                </w:p>
              </w:tc>
            </w:tr>
            <w:tr w:rsidR="005B3679">
              <w:trPr>
                <w:jc w:val="center"/>
              </w:trPr>
              <w:tc>
                <w:tcPr>
                  <w:tcW w:w="784" w:type="dxa"/>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5</w:t>
                  </w: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介质损耗因数</w:t>
                  </w:r>
                  <w:r>
                    <w:rPr>
                      <w:rFonts w:ascii="Times New Roman" w:eastAsia="仿宋_GB2312" w:hAnsi="Times New Roman" w:cs="Times New Roman"/>
                      <w:sz w:val="22"/>
                      <w:szCs w:val="22"/>
                    </w:rPr>
                    <w:t>(50Hz</w:t>
                  </w:r>
                  <w:r>
                    <w:rPr>
                      <w:rFonts w:ascii="Times New Roman" w:eastAsia="仿宋_GB2312" w:hAnsi="Times New Roman" w:cs="Times New Roman"/>
                      <w:sz w:val="22"/>
                      <w:szCs w:val="22"/>
                    </w:rPr>
                    <w:t>，</w:t>
                  </w:r>
                  <w:r>
                    <w:rPr>
                      <w:rFonts w:ascii="Times New Roman" w:eastAsia="仿宋_GB2312" w:hAnsi="Times New Roman" w:cs="Times New Roman"/>
                      <w:sz w:val="22"/>
                      <w:szCs w:val="22"/>
                    </w:rPr>
                    <w:t>20℃)</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≤5×10-4</w:t>
                  </w:r>
                </w:p>
              </w:tc>
            </w:tr>
            <w:tr w:rsidR="005B3679">
              <w:trPr>
                <w:jc w:val="center"/>
              </w:trPr>
              <w:tc>
                <w:tcPr>
                  <w:tcW w:w="784" w:type="dxa"/>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6</w:t>
                  </w: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相对介电常数</w:t>
                  </w:r>
                  <w:r>
                    <w:rPr>
                      <w:rFonts w:ascii="Times New Roman" w:eastAsia="仿宋_GB2312" w:hAnsi="Times New Roman" w:cs="Times New Roman"/>
                      <w:sz w:val="22"/>
                      <w:szCs w:val="22"/>
                    </w:rPr>
                    <w:t>(50Hz</w:t>
                  </w:r>
                  <w:r>
                    <w:rPr>
                      <w:rFonts w:ascii="Times New Roman" w:eastAsia="仿宋_GB2312" w:hAnsi="Times New Roman" w:cs="Times New Roman"/>
                      <w:sz w:val="22"/>
                      <w:szCs w:val="22"/>
                    </w:rPr>
                    <w:t>，</w:t>
                  </w:r>
                  <w:r>
                    <w:rPr>
                      <w:rFonts w:ascii="Times New Roman" w:eastAsia="仿宋_GB2312" w:hAnsi="Times New Roman" w:cs="Times New Roman"/>
                      <w:sz w:val="22"/>
                      <w:szCs w:val="22"/>
                    </w:rPr>
                    <w:t>20℃)</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≤2.35</w:t>
                  </w:r>
                </w:p>
              </w:tc>
            </w:tr>
            <w:tr w:rsidR="005B3679">
              <w:trPr>
                <w:jc w:val="center"/>
              </w:trPr>
              <w:tc>
                <w:tcPr>
                  <w:tcW w:w="784" w:type="dxa"/>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7</w:t>
                  </w: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体积电阻率</w:t>
                  </w:r>
                  <w:r>
                    <w:rPr>
                      <w:rFonts w:ascii="Times New Roman" w:eastAsia="仿宋_GB2312" w:hAnsi="Times New Roman" w:cs="Times New Roman"/>
                      <w:sz w:val="22"/>
                      <w:szCs w:val="22"/>
                    </w:rPr>
                    <w:t>(20℃)</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体积电阻率</w:t>
                  </w:r>
                  <w:r>
                    <w:rPr>
                      <w:rFonts w:ascii="Times New Roman" w:eastAsia="仿宋_GB2312" w:hAnsi="Times New Roman" w:cs="Times New Roman"/>
                      <w:sz w:val="22"/>
                      <w:szCs w:val="22"/>
                    </w:rPr>
                    <w:t>(90℃)</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≥1×1014Ω ·m</w:t>
                  </w:r>
                  <w:r>
                    <w:rPr>
                      <w:rFonts w:ascii="Times New Roman" w:eastAsia="仿宋_GB2312" w:hAnsi="Times New Roman" w:cs="Times New Roman" w:hint="eastAsia"/>
                      <w:sz w:val="22"/>
                      <w:szCs w:val="22"/>
                    </w:rPr>
                    <w:t>、</w:t>
                  </w:r>
                  <w:r>
                    <w:rPr>
                      <w:rFonts w:ascii="Times New Roman" w:eastAsia="仿宋_GB2312" w:hAnsi="Times New Roman" w:cs="Times New Roman"/>
                      <w:sz w:val="22"/>
                      <w:szCs w:val="22"/>
                    </w:rPr>
                    <w:t>≥1×1012Ω ·m</w:t>
                  </w:r>
                </w:p>
              </w:tc>
            </w:tr>
            <w:tr w:rsidR="005B3679">
              <w:trPr>
                <w:jc w:val="center"/>
              </w:trPr>
              <w:tc>
                <w:tcPr>
                  <w:tcW w:w="784" w:type="dxa"/>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8</w:t>
                  </w: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介电强度</w:t>
                  </w:r>
                </w:p>
              </w:tc>
              <w:tc>
                <w:tcPr>
                  <w:tcW w:w="4132" w:type="dxa"/>
                  <w:gridSpan w:val="2"/>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≥35MV/mm</w:t>
                  </w:r>
                </w:p>
              </w:tc>
            </w:tr>
            <w:tr w:rsidR="005B3679">
              <w:trPr>
                <w:jc w:val="center"/>
              </w:trPr>
              <w:tc>
                <w:tcPr>
                  <w:tcW w:w="784" w:type="dxa"/>
                  <w:vMerge w:val="restart"/>
                  <w:tcBorders>
                    <w:top w:val="single" w:sz="4" w:space="0" w:color="auto"/>
                    <w:left w:val="single" w:sz="4" w:space="0" w:color="auto"/>
                    <w:bottom w:val="single" w:sz="4" w:space="0" w:color="auto"/>
                    <w:right w:val="single" w:sz="4" w:space="0" w:color="auto"/>
                  </w:tcBorders>
                  <w:vAlign w:val="center"/>
                </w:tcPr>
                <w:p w:rsidR="005B3679" w:rsidRDefault="000E4B82">
                  <w:pPr>
                    <w:tabs>
                      <w:tab w:val="left" w:pos="615"/>
                      <w:tab w:val="left" w:pos="2625"/>
                    </w:tabs>
                    <w:jc w:val="center"/>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9</w:t>
                  </w: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水树长度</w:t>
                  </w:r>
                </w:p>
              </w:tc>
              <w:tc>
                <w:tcPr>
                  <w:tcW w:w="1346" w:type="dxa"/>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mm</w:t>
                  </w:r>
                </w:p>
              </w:tc>
              <w:tc>
                <w:tcPr>
                  <w:tcW w:w="2786" w:type="dxa"/>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≤0.300</w:t>
                  </w:r>
                </w:p>
              </w:tc>
            </w:tr>
            <w:tr w:rsidR="005B3679">
              <w:trPr>
                <w:jc w:val="center"/>
              </w:trPr>
              <w:tc>
                <w:tcPr>
                  <w:tcW w:w="784" w:type="dxa"/>
                  <w:vMerge/>
                  <w:tcBorders>
                    <w:top w:val="single" w:sz="4" w:space="0" w:color="auto"/>
                    <w:left w:val="single" w:sz="4" w:space="0" w:color="auto"/>
                    <w:bottom w:val="single" w:sz="4" w:space="0" w:color="auto"/>
                    <w:right w:val="single" w:sz="4" w:space="0" w:color="auto"/>
                  </w:tcBorders>
                  <w:vAlign w:val="center"/>
                </w:tcPr>
                <w:p w:rsidR="005B3679" w:rsidRDefault="005B3679">
                  <w:pPr>
                    <w:tabs>
                      <w:tab w:val="left" w:pos="615"/>
                      <w:tab w:val="left" w:pos="2625"/>
                    </w:tabs>
                    <w:jc w:val="center"/>
                    <w:rPr>
                      <w:rFonts w:ascii="Times New Roman" w:eastAsia="仿宋_GB2312" w:hAnsi="Times New Roman" w:cs="Times New Roman"/>
                      <w:sz w:val="22"/>
                      <w:szCs w:val="22"/>
                    </w:rPr>
                  </w:pPr>
                </w:p>
              </w:tc>
              <w:tc>
                <w:tcPr>
                  <w:tcW w:w="4619" w:type="dxa"/>
                  <w:tcBorders>
                    <w:left w:val="single" w:sz="4" w:space="0" w:color="auto"/>
                  </w:tcBorders>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水树相对长度</w:t>
                  </w:r>
                </w:p>
              </w:tc>
              <w:tc>
                <w:tcPr>
                  <w:tcW w:w="1346" w:type="dxa"/>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2786" w:type="dxa"/>
                  <w:vAlign w:val="center"/>
                </w:tcPr>
                <w:p w:rsidR="005B3679" w:rsidRDefault="000E4B82">
                  <w:pPr>
                    <w:tabs>
                      <w:tab w:val="left" w:pos="615"/>
                      <w:tab w:val="left" w:pos="2625"/>
                    </w:tabs>
                    <w:rPr>
                      <w:rFonts w:ascii="Times New Roman" w:eastAsia="仿宋_GB2312" w:hAnsi="Times New Roman" w:cs="Times New Roman"/>
                      <w:sz w:val="22"/>
                      <w:szCs w:val="22"/>
                    </w:rPr>
                  </w:pPr>
                  <w:r>
                    <w:rPr>
                      <w:rFonts w:ascii="Times New Roman" w:eastAsia="仿宋_GB2312" w:hAnsi="Times New Roman" w:cs="Times New Roman"/>
                      <w:sz w:val="22"/>
                      <w:szCs w:val="22"/>
                    </w:rPr>
                    <w:t>≤60</w:t>
                  </w:r>
                </w:p>
              </w:tc>
            </w:tr>
          </w:tbl>
          <w:p w:rsidR="005B3679" w:rsidRDefault="000E4B82">
            <w:pPr>
              <w:pStyle w:val="TableText"/>
              <w:spacing w:line="320" w:lineRule="exact"/>
              <w:rPr>
                <w:rFonts w:ascii="Times New Roman" w:eastAsia="仿宋_GB2312" w:hAnsi="Times New Roman" w:cs="Times New Roman"/>
                <w:b/>
                <w:bCs/>
                <w:sz w:val="22"/>
                <w:szCs w:val="22"/>
              </w:rPr>
            </w:pPr>
            <w:r>
              <w:rPr>
                <w:rFonts w:ascii="Times New Roman" w:hAnsi="Times New Roman" w:cs="Times New Roman"/>
                <w:sz w:val="22"/>
                <w:szCs w:val="22"/>
              </w:rPr>
              <w:t>2</w:t>
            </w:r>
            <w:r>
              <w:rPr>
                <w:rFonts w:ascii="Times New Roman" w:hAnsi="Times New Roman" w:cs="Times New Roman"/>
                <w:b/>
                <w:bCs/>
                <w:sz w:val="22"/>
                <w:szCs w:val="22"/>
              </w:rPr>
              <w:t>、</w:t>
            </w:r>
            <w:r>
              <w:rPr>
                <w:rFonts w:ascii="Times New Roman" w:hAnsi="Times New Roman" w:cs="Times New Roman" w:hint="eastAsia"/>
                <w:b/>
                <w:bCs/>
                <w:sz w:val="22"/>
                <w:szCs w:val="22"/>
              </w:rPr>
              <w:t>过程性能</w:t>
            </w:r>
            <w:r>
              <w:rPr>
                <w:rFonts w:ascii="Times New Roman" w:hAnsi="Times New Roman" w:cs="Times New Roman"/>
                <w:b/>
                <w:bCs/>
                <w:sz w:val="22"/>
                <w:szCs w:val="22"/>
              </w:rPr>
              <w:t>要求</w:t>
            </w:r>
          </w:p>
          <w:p w:rsidR="00043B47" w:rsidRDefault="00043B47" w:rsidP="00043B47">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w:t>
            </w:r>
            <w:r w:rsidRPr="00B45E66">
              <w:rPr>
                <w:rFonts w:ascii="Times New Roman" w:hAnsi="Times New Roman" w:cs="Times New Roman"/>
                <w:sz w:val="22"/>
                <w:szCs w:val="22"/>
              </w:rPr>
              <w:t>抗焦烧性能，满足海缆长周期连续挤塑生产工艺，连续时间挤塑时间</w:t>
            </w:r>
            <w:r w:rsidRPr="00B45E66">
              <w:rPr>
                <w:rFonts w:ascii="Times New Roman" w:hAnsi="Times New Roman" w:cs="Times New Roman"/>
                <w:sz w:val="22"/>
                <w:szCs w:val="22"/>
              </w:rPr>
              <w:t>≥16</w:t>
            </w:r>
            <w:r w:rsidRPr="00B45E66">
              <w:rPr>
                <w:rFonts w:ascii="Times New Roman" w:hAnsi="Times New Roman" w:cs="Times New Roman"/>
                <w:sz w:val="22"/>
                <w:szCs w:val="22"/>
              </w:rPr>
              <w:t>天，且单螺杆挤出机的螺杆与模头不会产生碳化结焦的残留物。</w:t>
            </w:r>
          </w:p>
          <w:p w:rsidR="005B3679" w:rsidRDefault="00043B47" w:rsidP="00043B47">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w:t>
            </w:r>
            <w:r w:rsidRPr="00B45E66">
              <w:rPr>
                <w:rFonts w:ascii="Times New Roman" w:hAnsi="Times New Roman" w:cs="Times New Roman"/>
                <w:sz w:val="22"/>
                <w:szCs w:val="22"/>
              </w:rPr>
              <w:t>XLPE</w:t>
            </w:r>
            <w:r w:rsidRPr="00B45E66">
              <w:rPr>
                <w:rFonts w:ascii="Times New Roman" w:hAnsi="Times New Roman" w:cs="Times New Roman"/>
                <w:sz w:val="22"/>
                <w:szCs w:val="22"/>
              </w:rPr>
              <w:t>绝缘料不应有明显的助剂析出</w:t>
            </w:r>
            <w:r>
              <w:rPr>
                <w:rFonts w:ascii="Times New Roman" w:hAnsi="Times New Roman" w:cs="Times New Roman" w:hint="eastAsia"/>
                <w:sz w:val="22"/>
                <w:szCs w:val="22"/>
              </w:rPr>
              <w:t>，</w:t>
            </w:r>
            <w:r w:rsidRPr="00B45E66">
              <w:rPr>
                <w:rFonts w:ascii="Times New Roman" w:hAnsi="Times New Roman" w:cs="Times New Roman"/>
                <w:sz w:val="22"/>
                <w:szCs w:val="22"/>
              </w:rPr>
              <w:t>采用单螺杆挤出机挤塑时应具有稳定的挤塑电流和出胶量</w:t>
            </w:r>
            <w:r>
              <w:rPr>
                <w:rFonts w:ascii="Times New Roman" w:hAnsi="Times New Roman" w:cs="Times New Roman" w:hint="eastAsia"/>
                <w:sz w:val="22"/>
                <w:szCs w:val="22"/>
              </w:rPr>
              <w:t>。</w:t>
            </w:r>
          </w:p>
        </w:tc>
      </w:tr>
      <w:tr w:rsidR="005B3679">
        <w:trPr>
          <w:trHeight w:val="3529"/>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CZ-2025-2-06</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化妆品包材材料与设计提升</w:t>
            </w:r>
          </w:p>
        </w:tc>
        <w:tc>
          <w:tcPr>
            <w:tcW w:w="11624" w:type="dxa"/>
            <w:vAlign w:val="center"/>
          </w:tcPr>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提升化妆品包材材料与设计。</w:t>
            </w:r>
          </w:p>
          <w:p w:rsidR="005B3679" w:rsidRDefault="000E4B82">
            <w:pPr>
              <w:pStyle w:val="TableText"/>
              <w:spacing w:line="320" w:lineRule="exact"/>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hint="eastAsia"/>
                <w:sz w:val="22"/>
                <w:szCs w:val="22"/>
              </w:rPr>
              <w:t>在材料方面，</w:t>
            </w:r>
            <w:r>
              <w:rPr>
                <w:rFonts w:ascii="Times New Roman" w:hAnsi="Times New Roman" w:cs="Times New Roman"/>
                <w:sz w:val="22"/>
                <w:szCs w:val="22"/>
              </w:rPr>
              <w:t>使用消费后可回收材料（</w:t>
            </w:r>
            <w:r>
              <w:rPr>
                <w:rFonts w:ascii="Times New Roman" w:hAnsi="Times New Roman" w:cs="Times New Roman"/>
                <w:sz w:val="22"/>
                <w:szCs w:val="22"/>
              </w:rPr>
              <w:t>PCR</w:t>
            </w:r>
            <w:r>
              <w:rPr>
                <w:rFonts w:ascii="Times New Roman" w:hAnsi="Times New Roman" w:cs="Times New Roman"/>
                <w:sz w:val="22"/>
                <w:szCs w:val="22"/>
              </w:rPr>
              <w:t>，</w:t>
            </w:r>
            <w:r>
              <w:rPr>
                <w:rFonts w:ascii="Times New Roman" w:hAnsi="Times New Roman" w:cs="Times New Roman"/>
                <w:sz w:val="22"/>
                <w:szCs w:val="22"/>
              </w:rPr>
              <w:t>PET</w:t>
            </w:r>
            <w:r>
              <w:rPr>
                <w:rFonts w:ascii="Times New Roman" w:hAnsi="Times New Roman" w:cs="Times New Roman"/>
                <w:sz w:val="22"/>
                <w:szCs w:val="22"/>
              </w:rPr>
              <w:t>），可降解材料；</w:t>
            </w:r>
            <w:r>
              <w:rPr>
                <w:rFonts w:ascii="Times New Roman" w:hAnsi="Times New Roman" w:cs="Times New Roman" w:hint="eastAsia"/>
                <w:sz w:val="22"/>
                <w:szCs w:val="22"/>
              </w:rPr>
              <w:t>在</w:t>
            </w:r>
            <w:r>
              <w:rPr>
                <w:rFonts w:ascii="Times New Roman" w:hAnsi="Times New Roman" w:cs="Times New Roman"/>
                <w:sz w:val="22"/>
                <w:szCs w:val="22"/>
              </w:rPr>
              <w:t>结构方面，采用替换芯设计，设计一个精美且耐用的外壳，内容物采用可替换芯设计</w:t>
            </w:r>
            <w:r>
              <w:rPr>
                <w:rFonts w:ascii="Times New Roman" w:hAnsi="Times New Roman" w:cs="Times New Roman" w:hint="eastAsia"/>
                <w:sz w:val="22"/>
                <w:szCs w:val="22"/>
              </w:rPr>
              <w:t>。</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、化妆品包材外观美学设计</w:t>
            </w:r>
            <w:r>
              <w:rPr>
                <w:rFonts w:ascii="Times New Roman" w:hAnsi="Times New Roman" w:cs="Times New Roman" w:hint="eastAsia"/>
                <w:sz w:val="22"/>
                <w:szCs w:val="22"/>
              </w:rPr>
              <w:t>，</w:t>
            </w:r>
            <w:r>
              <w:rPr>
                <w:rFonts w:ascii="Times New Roman" w:hAnsi="Times New Roman" w:cs="Times New Roman"/>
                <w:sz w:val="22"/>
                <w:szCs w:val="22"/>
              </w:rPr>
              <w:t>采用几何切割或建筑感结构</w:t>
            </w:r>
            <w:r>
              <w:rPr>
                <w:rFonts w:ascii="Times New Roman" w:hAnsi="Times New Roman" w:cs="Times New Roman" w:hint="eastAsia"/>
                <w:sz w:val="22"/>
                <w:szCs w:val="22"/>
              </w:rPr>
              <w:t>、</w:t>
            </w:r>
            <w:r>
              <w:rPr>
                <w:rFonts w:ascii="Times New Roman" w:hAnsi="Times New Roman" w:cs="Times New Roman"/>
                <w:sz w:val="22"/>
                <w:szCs w:val="22"/>
              </w:rPr>
              <w:t>通过特殊工艺（电镀，珠光喷涂，罩光，消光，喷涂触感漆，烫金等）实现视觉与触觉的高级感</w:t>
            </w:r>
            <w:r>
              <w:rPr>
                <w:rFonts w:ascii="Times New Roman" w:hAnsi="Times New Roman" w:cs="Times New Roman" w:hint="eastAsia"/>
                <w:sz w:val="22"/>
                <w:szCs w:val="22"/>
              </w:rPr>
              <w:t>、</w:t>
            </w:r>
            <w:r>
              <w:rPr>
                <w:rFonts w:ascii="Times New Roman" w:hAnsi="Times New Roman" w:cs="Times New Roman"/>
                <w:sz w:val="22"/>
                <w:szCs w:val="22"/>
              </w:rPr>
              <w:t>采用渐变色彩，半透明或者霓虹效果等增加神秘感</w:t>
            </w:r>
            <w:r>
              <w:rPr>
                <w:rFonts w:ascii="Times New Roman" w:hAnsi="Times New Roman" w:cs="Times New Roman" w:hint="eastAsia"/>
                <w:sz w:val="22"/>
                <w:szCs w:val="22"/>
              </w:rPr>
              <w:t>，</w:t>
            </w:r>
            <w:r>
              <w:rPr>
                <w:rFonts w:ascii="Times New Roman" w:hAnsi="Times New Roman" w:cs="Times New Roman"/>
                <w:sz w:val="22"/>
                <w:szCs w:val="22"/>
              </w:rPr>
              <w:t>并</w:t>
            </w:r>
            <w:r>
              <w:rPr>
                <w:rFonts w:ascii="Times New Roman" w:hAnsi="Times New Roman" w:cs="Times New Roman" w:hint="eastAsia"/>
                <w:sz w:val="22"/>
                <w:szCs w:val="22"/>
              </w:rPr>
              <w:t>涉及相符合</w:t>
            </w:r>
            <w:r>
              <w:rPr>
                <w:rFonts w:ascii="Times New Roman" w:hAnsi="Times New Roman" w:cs="Times New Roman"/>
                <w:sz w:val="22"/>
                <w:szCs w:val="22"/>
              </w:rPr>
              <w:t>的</w:t>
            </w:r>
            <w:r>
              <w:rPr>
                <w:rFonts w:ascii="Times New Roman" w:hAnsi="Times New Roman" w:cs="Times New Roman"/>
                <w:sz w:val="22"/>
                <w:szCs w:val="22"/>
              </w:rPr>
              <w:t>LOGO</w:t>
            </w:r>
            <w:r>
              <w:rPr>
                <w:rFonts w:ascii="Times New Roman" w:hAnsi="Times New Roman" w:cs="Times New Roman"/>
                <w:sz w:val="22"/>
                <w:szCs w:val="22"/>
              </w:rPr>
              <w:t>。</w:t>
            </w:r>
          </w:p>
          <w:p w:rsidR="005B3679" w:rsidRDefault="000E4B82">
            <w:pPr>
              <w:pStyle w:val="TableText"/>
              <w:spacing w:line="320" w:lineRule="exact"/>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、开发一个符合欧盟食品接触材料法规的新型环保材料运用于化妆品包材上；</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、通过第三方机构核</w:t>
            </w:r>
            <w:r>
              <w:rPr>
                <w:rFonts w:ascii="Times New Roman" w:hAnsi="Times New Roman" w:cs="Times New Roman" w:hint="eastAsia"/>
                <w:sz w:val="22"/>
                <w:szCs w:val="22"/>
              </w:rPr>
              <w:t>算</w:t>
            </w:r>
            <w:r>
              <w:rPr>
                <w:rFonts w:ascii="Times New Roman" w:hAnsi="Times New Roman" w:cs="Times New Roman"/>
                <w:sz w:val="22"/>
                <w:szCs w:val="22"/>
              </w:rPr>
              <w:t>，证明新材料包材能是单位产品的碳足迹降低</w:t>
            </w:r>
            <w:r>
              <w:rPr>
                <w:rFonts w:ascii="Times New Roman" w:hAnsi="Times New Roman" w:cs="Times New Roman"/>
                <w:sz w:val="22"/>
                <w:szCs w:val="22"/>
              </w:rPr>
              <w:t>40%</w:t>
            </w:r>
            <w:r>
              <w:rPr>
                <w:rFonts w:ascii="Times New Roman" w:hAnsi="Times New Roman" w:cs="Times New Roman"/>
                <w:sz w:val="22"/>
                <w:szCs w:val="22"/>
              </w:rPr>
              <w:t>以上</w:t>
            </w:r>
            <w:r>
              <w:rPr>
                <w:rFonts w:ascii="Times New Roman" w:hAnsi="Times New Roman" w:cs="Times New Roman" w:hint="eastAsia"/>
                <w:sz w:val="22"/>
                <w:szCs w:val="22"/>
              </w:rPr>
              <w:t>；</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、需要替换芯可回收或者可工业堆肥</w:t>
            </w:r>
            <w:r>
              <w:rPr>
                <w:rFonts w:ascii="Times New Roman" w:hAnsi="Times New Roman" w:cs="Times New Roman" w:hint="eastAsia"/>
                <w:sz w:val="22"/>
                <w:szCs w:val="22"/>
              </w:rPr>
              <w:t>；</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hint="eastAsia"/>
                <w:sz w:val="22"/>
                <w:szCs w:val="22"/>
              </w:rPr>
              <w:t>、</w:t>
            </w:r>
            <w:r>
              <w:rPr>
                <w:rFonts w:ascii="Times New Roman" w:hAnsi="Times New Roman" w:cs="Times New Roman"/>
                <w:sz w:val="22"/>
                <w:szCs w:val="22"/>
              </w:rPr>
              <w:t>产品外观造型与工艺上的色彩搭配设计</w:t>
            </w:r>
            <w:r>
              <w:rPr>
                <w:rFonts w:ascii="Times New Roman" w:hAnsi="Times New Roman" w:cs="Times New Roman" w:hint="eastAsia"/>
                <w:sz w:val="22"/>
                <w:szCs w:val="22"/>
              </w:rPr>
              <w:t>可达到走向</w:t>
            </w:r>
            <w:r>
              <w:rPr>
                <w:rFonts w:ascii="Times New Roman" w:hAnsi="Times New Roman" w:cs="Times New Roman"/>
                <w:sz w:val="22"/>
                <w:szCs w:val="22"/>
              </w:rPr>
              <w:t>市场</w:t>
            </w:r>
            <w:r>
              <w:rPr>
                <w:rFonts w:ascii="Times New Roman" w:hAnsi="Times New Roman" w:cs="Times New Roman" w:hint="eastAsia"/>
                <w:sz w:val="22"/>
                <w:szCs w:val="22"/>
              </w:rPr>
              <w:t>要求</w:t>
            </w:r>
            <w:r>
              <w:rPr>
                <w:rFonts w:ascii="Times New Roman" w:hAnsi="Times New Roman" w:cs="Times New Roman"/>
                <w:sz w:val="22"/>
                <w:szCs w:val="22"/>
              </w:rPr>
              <w:t>。</w:t>
            </w:r>
          </w:p>
        </w:tc>
      </w:tr>
      <w:tr w:rsidR="005B3679">
        <w:trPr>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t>CZ-2025-2-07</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智能电梯曳引机系统研发与电梯导靴滚轮包覆层橡胶材料性能优化</w:t>
            </w:r>
          </w:p>
        </w:tc>
        <w:tc>
          <w:tcPr>
            <w:tcW w:w="11624" w:type="dxa"/>
            <w:vAlign w:val="center"/>
          </w:tcPr>
          <w:p w:rsidR="005B3679" w:rsidRDefault="000E4B82">
            <w:pPr>
              <w:pStyle w:val="TableText"/>
              <w:spacing w:beforeLines="50" w:before="156" w:line="240" w:lineRule="atLeast"/>
              <w:rPr>
                <w:rFonts w:ascii="Times New Roman" w:hAnsi="Times New Roman" w:cs="Times New Roman"/>
                <w:sz w:val="22"/>
                <w:szCs w:val="22"/>
              </w:rPr>
            </w:pPr>
            <w:r>
              <w:rPr>
                <w:rFonts w:ascii="Times New Roman" w:hAnsi="Times New Roman" w:cs="Times New Roman"/>
                <w:sz w:val="22"/>
                <w:szCs w:val="22"/>
              </w:rPr>
              <w:t>优化面向智能电梯全生命周期管理的曳引机系统研发与电梯导靴滚轮包覆层橡胶材料性能。</w:t>
            </w:r>
          </w:p>
          <w:p w:rsidR="005B3679" w:rsidRDefault="000E4B82">
            <w:pPr>
              <w:pStyle w:val="TableText"/>
              <w:spacing w:line="240" w:lineRule="atLeast"/>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、电梯专用系列化电梯曳引机；</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、低硬度、高瞬时回弹、耐动态疲劳的橡胶复合材料；</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、研发与</w:t>
            </w:r>
            <w:r>
              <w:rPr>
                <w:rFonts w:ascii="Times New Roman" w:hAnsi="Times New Roman" w:cs="Times New Roman"/>
                <w:sz w:val="22"/>
                <w:szCs w:val="22"/>
              </w:rPr>
              <w:t>UHMWPE</w:t>
            </w:r>
            <w:r>
              <w:rPr>
                <w:rFonts w:ascii="Times New Roman" w:hAnsi="Times New Roman" w:cs="Times New Roman"/>
                <w:sz w:val="22"/>
                <w:szCs w:val="22"/>
              </w:rPr>
              <w:t>能稳定物理粘接的低收缩率弹性体材料及成型工艺。</w:t>
            </w:r>
          </w:p>
          <w:p w:rsidR="005B3679" w:rsidRDefault="000E4B82">
            <w:pPr>
              <w:pStyle w:val="TableText"/>
              <w:spacing w:line="240" w:lineRule="atLeast"/>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、突破以牺牲某项性能为代价的传统设计思路，实现高效率、低振动、高功率密度的协同提升；</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、实现电梯导靴滚轮包覆材料在性能、成本和可靠性上的全面突破；</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、开发出能与超高分子量聚乙烯（</w:t>
            </w:r>
            <w:r>
              <w:rPr>
                <w:rFonts w:ascii="Times New Roman" w:hAnsi="Times New Roman" w:cs="Times New Roman"/>
                <w:sz w:val="22"/>
                <w:szCs w:val="22"/>
              </w:rPr>
              <w:t>UHMWPE</w:t>
            </w:r>
            <w:r>
              <w:rPr>
                <w:rFonts w:ascii="Times New Roman" w:hAnsi="Times New Roman" w:cs="Times New Roman"/>
                <w:sz w:val="22"/>
                <w:szCs w:val="22"/>
              </w:rPr>
              <w:t>）基体实现高强度、高可靠性的物理粘接的低收缩率弹性塑胶，形成</w:t>
            </w:r>
            <w:r>
              <w:rPr>
                <w:rFonts w:ascii="Times New Roman" w:hAnsi="Times New Roman" w:cs="Times New Roman"/>
                <w:sz w:val="22"/>
                <w:szCs w:val="22"/>
              </w:rPr>
              <w:t>“</w:t>
            </w:r>
            <w:r>
              <w:rPr>
                <w:rFonts w:ascii="Times New Roman" w:hAnsi="Times New Roman" w:cs="Times New Roman"/>
                <w:sz w:val="22"/>
                <w:szCs w:val="22"/>
              </w:rPr>
              <w:t>刚柔并济</w:t>
            </w:r>
            <w:r>
              <w:rPr>
                <w:rFonts w:ascii="Times New Roman" w:hAnsi="Times New Roman" w:cs="Times New Roman"/>
                <w:sz w:val="22"/>
                <w:szCs w:val="22"/>
              </w:rPr>
              <w:t>”</w:t>
            </w:r>
            <w:r>
              <w:rPr>
                <w:rFonts w:ascii="Times New Roman" w:hAnsi="Times New Roman" w:cs="Times New Roman"/>
                <w:sz w:val="22"/>
                <w:szCs w:val="22"/>
              </w:rPr>
              <w:t>的复合结构部件，且具备优异的性价比；</w:t>
            </w:r>
          </w:p>
          <w:p w:rsidR="005B3679" w:rsidRDefault="000E4B82">
            <w:pPr>
              <w:pStyle w:val="TableText"/>
              <w:spacing w:afterLines="50" w:after="156" w:line="240" w:lineRule="atLeast"/>
              <w:rPr>
                <w:rFonts w:ascii="Times New Roman" w:hAnsi="Times New Roman" w:cs="Times New Roman"/>
                <w:sz w:val="22"/>
                <w:szCs w:val="22"/>
              </w:rPr>
            </w:pPr>
            <w:r>
              <w:rPr>
                <w:rFonts w:ascii="Times New Roman" w:hAnsi="Times New Roman" w:cs="Times New Roman" w:hint="eastAsia"/>
                <w:sz w:val="22"/>
                <w:szCs w:val="22"/>
              </w:rPr>
              <w:t>4</w:t>
            </w:r>
            <w:r>
              <w:rPr>
                <w:rFonts w:ascii="Times New Roman" w:hAnsi="Times New Roman" w:cs="Times New Roman" w:hint="eastAsia"/>
                <w:sz w:val="22"/>
                <w:szCs w:val="22"/>
              </w:rPr>
              <w:t>、</w:t>
            </w:r>
            <w:r>
              <w:rPr>
                <w:rFonts w:ascii="Times New Roman" w:hAnsi="Times New Roman" w:cs="Times New Roman"/>
                <w:sz w:val="22"/>
                <w:szCs w:val="22"/>
              </w:rPr>
              <w:t>构建完整的</w:t>
            </w:r>
            <w:r>
              <w:rPr>
                <w:rFonts w:ascii="Times New Roman" w:hAnsi="Times New Roman" w:cs="Times New Roman"/>
                <w:sz w:val="22"/>
                <w:szCs w:val="22"/>
              </w:rPr>
              <w:t>“</w:t>
            </w:r>
            <w:r>
              <w:rPr>
                <w:rFonts w:ascii="Times New Roman" w:hAnsi="Times New Roman" w:cs="Times New Roman"/>
                <w:sz w:val="22"/>
                <w:szCs w:val="22"/>
              </w:rPr>
              <w:t>材料</w:t>
            </w:r>
            <w:r>
              <w:rPr>
                <w:rFonts w:ascii="Times New Roman" w:hAnsi="Times New Roman" w:cs="Times New Roman"/>
                <w:sz w:val="22"/>
                <w:szCs w:val="22"/>
              </w:rPr>
              <w:t>-</w:t>
            </w:r>
            <w:r>
              <w:rPr>
                <w:rFonts w:ascii="Times New Roman" w:hAnsi="Times New Roman" w:cs="Times New Roman"/>
                <w:sz w:val="22"/>
                <w:szCs w:val="22"/>
              </w:rPr>
              <w:t>部件</w:t>
            </w:r>
            <w:r>
              <w:rPr>
                <w:rFonts w:ascii="Times New Roman" w:hAnsi="Times New Roman" w:cs="Times New Roman"/>
                <w:sz w:val="22"/>
                <w:szCs w:val="22"/>
              </w:rPr>
              <w:t>-</w:t>
            </w:r>
            <w:r>
              <w:rPr>
                <w:rFonts w:ascii="Times New Roman" w:hAnsi="Times New Roman" w:cs="Times New Roman"/>
                <w:sz w:val="22"/>
                <w:szCs w:val="22"/>
              </w:rPr>
              <w:t>运行</w:t>
            </w:r>
            <w:r>
              <w:rPr>
                <w:rFonts w:ascii="Times New Roman" w:hAnsi="Times New Roman" w:cs="Times New Roman"/>
                <w:sz w:val="22"/>
                <w:szCs w:val="22"/>
              </w:rPr>
              <w:t>”</w:t>
            </w:r>
            <w:r>
              <w:rPr>
                <w:rFonts w:ascii="Times New Roman" w:hAnsi="Times New Roman" w:cs="Times New Roman"/>
                <w:sz w:val="22"/>
                <w:szCs w:val="22"/>
              </w:rPr>
              <w:t>性能验证体系，建立精准的寿命预测模型，为产品的设计迭代与长期可靠性提供坚实的数据和理论支撑，形成具有自主知识产权的成套技术解决方案。</w:t>
            </w:r>
          </w:p>
        </w:tc>
      </w:tr>
      <w:tr w:rsidR="005B3679">
        <w:trPr>
          <w:trHeight w:val="7924"/>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CZ-2025-2-08</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呋喃酮绿色合成技术</w:t>
            </w:r>
          </w:p>
        </w:tc>
        <w:tc>
          <w:tcPr>
            <w:tcW w:w="11624" w:type="dxa"/>
            <w:vAlign w:val="center"/>
          </w:tcPr>
          <w:p w:rsidR="005B3679" w:rsidRDefault="000E4B82" w:rsidP="003C048B">
            <w:pPr>
              <w:pStyle w:val="TableText"/>
              <w:spacing w:line="420" w:lineRule="exact"/>
              <w:rPr>
                <w:rFonts w:ascii="Times New Roman" w:hAnsi="Times New Roman" w:cs="Times New Roman"/>
                <w:sz w:val="22"/>
                <w:szCs w:val="22"/>
              </w:rPr>
            </w:pPr>
            <w:r>
              <w:rPr>
                <w:rFonts w:ascii="Times New Roman" w:hAnsi="Times New Roman" w:cs="Times New Roman"/>
                <w:sz w:val="22"/>
                <w:szCs w:val="22"/>
              </w:rPr>
              <w:t>优化呋喃酮绿色合成技术。</w:t>
            </w:r>
          </w:p>
          <w:p w:rsidR="005B3679" w:rsidRDefault="000E4B82" w:rsidP="003C048B">
            <w:pPr>
              <w:pStyle w:val="TableText"/>
              <w:spacing w:line="420" w:lineRule="exact"/>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rsidP="003C048B">
            <w:pPr>
              <w:pStyle w:val="TableText"/>
              <w:spacing w:line="420" w:lineRule="exac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、以丙醛为原料，经丙偶姻、</w:t>
            </w:r>
            <w:r>
              <w:rPr>
                <w:rFonts w:ascii="Times New Roman" w:hAnsi="Times New Roman" w:cs="Times New Roman"/>
                <w:sz w:val="22"/>
                <w:szCs w:val="22"/>
              </w:rPr>
              <w:t>3,4-</w:t>
            </w:r>
            <w:r>
              <w:rPr>
                <w:rFonts w:ascii="Times New Roman" w:hAnsi="Times New Roman" w:cs="Times New Roman"/>
                <w:sz w:val="22"/>
                <w:szCs w:val="22"/>
              </w:rPr>
              <w:t>己二酮合成</w:t>
            </w:r>
            <w:r>
              <w:rPr>
                <w:rFonts w:ascii="Times New Roman" w:hAnsi="Times New Roman" w:cs="Times New Roman"/>
                <w:sz w:val="22"/>
                <w:szCs w:val="22"/>
              </w:rPr>
              <w:t>2,5-</w:t>
            </w:r>
            <w:r>
              <w:rPr>
                <w:rFonts w:ascii="Times New Roman" w:hAnsi="Times New Roman" w:cs="Times New Roman"/>
                <w:sz w:val="22"/>
                <w:szCs w:val="22"/>
              </w:rPr>
              <w:t>二甲基</w:t>
            </w:r>
            <w:r>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2H</w:t>
            </w:r>
            <w:r>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sz w:val="22"/>
                <w:szCs w:val="22"/>
              </w:rPr>
              <w:t>呋喃酮的小试合成技术，优化反应条件；并分析评估</w:t>
            </w:r>
            <w:r>
              <w:rPr>
                <w:rFonts w:ascii="Times New Roman" w:hAnsi="Times New Roman" w:cs="Times New Roman"/>
                <w:sz w:val="22"/>
                <w:szCs w:val="22"/>
              </w:rPr>
              <w:t>2,5-</w:t>
            </w:r>
            <w:r>
              <w:rPr>
                <w:rFonts w:ascii="Times New Roman" w:hAnsi="Times New Roman" w:cs="Times New Roman"/>
                <w:sz w:val="22"/>
                <w:szCs w:val="22"/>
              </w:rPr>
              <w:t>二甲基</w:t>
            </w:r>
            <w:r>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2H</w:t>
            </w:r>
            <w:r>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sz w:val="22"/>
                <w:szCs w:val="22"/>
              </w:rPr>
              <w:t>呋喃酮及中间体的合成路线，进行路线工业化的可行性对比；</w:t>
            </w:r>
          </w:p>
          <w:p w:rsidR="005B3679" w:rsidRDefault="000E4B82" w:rsidP="003C048B">
            <w:pPr>
              <w:pStyle w:val="TableText"/>
              <w:spacing w:line="420" w:lineRule="exac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、根据小试成果工艺进</w:t>
            </w:r>
            <w:r w:rsidR="00A25E09">
              <w:rPr>
                <w:rFonts w:ascii="Times New Roman" w:hAnsi="Times New Roman" w:cs="Times New Roman"/>
                <w:sz w:val="22"/>
                <w:szCs w:val="22"/>
              </w:rPr>
              <w:t>行中试放大研究，摸索优化过程中的放大效应，通过结晶纯化研究，</w:t>
            </w:r>
            <w:r w:rsidR="00A25E09">
              <w:rPr>
                <w:rFonts w:ascii="Times New Roman" w:hAnsi="Times New Roman" w:cs="Times New Roman" w:hint="eastAsia"/>
                <w:sz w:val="22"/>
                <w:szCs w:val="22"/>
              </w:rPr>
              <w:t>研发</w:t>
            </w:r>
            <w:r w:rsidR="00A25E09">
              <w:rPr>
                <w:rFonts w:ascii="Times New Roman" w:hAnsi="Times New Roman" w:cs="Times New Roman"/>
                <w:sz w:val="22"/>
                <w:szCs w:val="22"/>
              </w:rPr>
              <w:t>出</w:t>
            </w:r>
            <w:r>
              <w:rPr>
                <w:rFonts w:ascii="Times New Roman" w:hAnsi="Times New Roman" w:cs="Times New Roman"/>
                <w:sz w:val="22"/>
                <w:szCs w:val="22"/>
              </w:rPr>
              <w:t>质量合格的</w:t>
            </w:r>
            <w:r>
              <w:rPr>
                <w:rFonts w:ascii="Times New Roman" w:hAnsi="Times New Roman" w:cs="Times New Roman"/>
                <w:sz w:val="22"/>
                <w:szCs w:val="22"/>
              </w:rPr>
              <w:t>2,5-</w:t>
            </w:r>
            <w:r>
              <w:rPr>
                <w:rFonts w:ascii="Times New Roman" w:hAnsi="Times New Roman" w:cs="Times New Roman"/>
                <w:sz w:val="22"/>
                <w:szCs w:val="22"/>
              </w:rPr>
              <w:t>二甲基</w:t>
            </w:r>
            <w:r>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2H</w:t>
            </w:r>
            <w:r>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sz w:val="22"/>
                <w:szCs w:val="22"/>
              </w:rPr>
              <w:t>呋喃酮产品。</w:t>
            </w:r>
          </w:p>
          <w:p w:rsidR="008F4BC1" w:rsidRDefault="008F4BC1" w:rsidP="003C048B">
            <w:pPr>
              <w:pStyle w:val="TableText"/>
              <w:spacing w:line="420" w:lineRule="exact"/>
              <w:rPr>
                <w:rFonts w:ascii="Times New Roman" w:hAnsi="Times New Roman" w:cs="Times New Roman" w:hint="eastAsia"/>
                <w:sz w:val="22"/>
                <w:szCs w:val="22"/>
              </w:rPr>
            </w:pPr>
            <w:r>
              <w:rPr>
                <w:rFonts w:ascii="Times New Roman" w:hAnsi="Times New Roman" w:cs="Times New Roman" w:hint="eastAsia"/>
                <w:sz w:val="22"/>
                <w:szCs w:val="22"/>
              </w:rPr>
              <w:t>3</w:t>
            </w:r>
            <w:r>
              <w:rPr>
                <w:rFonts w:ascii="Times New Roman" w:hAnsi="Times New Roman" w:cs="Times New Roman" w:hint="eastAsia"/>
                <w:sz w:val="22"/>
                <w:szCs w:val="22"/>
              </w:rPr>
              <w:t>、</w:t>
            </w:r>
            <w:r w:rsidRPr="008F4BC1">
              <w:rPr>
                <w:rFonts w:ascii="Times New Roman" w:hAnsi="Times New Roman" w:cs="Times New Roman"/>
                <w:sz w:val="22"/>
                <w:szCs w:val="22"/>
              </w:rPr>
              <w:t>根据小试成果合作开展中试放大技术研究，试制</w:t>
            </w:r>
            <w:r w:rsidRPr="008F4BC1">
              <w:rPr>
                <w:rFonts w:ascii="Times New Roman" w:hAnsi="Times New Roman" w:cs="Times New Roman"/>
                <w:sz w:val="22"/>
                <w:szCs w:val="22"/>
              </w:rPr>
              <w:t>2,5-</w:t>
            </w:r>
            <w:r w:rsidRPr="008F4BC1">
              <w:rPr>
                <w:rFonts w:ascii="Times New Roman" w:hAnsi="Times New Roman" w:cs="Times New Roman"/>
                <w:sz w:val="22"/>
                <w:szCs w:val="22"/>
              </w:rPr>
              <w:t>二甲基</w:t>
            </w:r>
            <w:r w:rsidRPr="008F4BC1">
              <w:rPr>
                <w:rFonts w:ascii="Times New Roman" w:hAnsi="Times New Roman" w:cs="Times New Roman"/>
                <w:sz w:val="22"/>
                <w:szCs w:val="22"/>
              </w:rPr>
              <w:t>-3</w:t>
            </w:r>
            <w:r w:rsidRPr="008F4BC1">
              <w:rPr>
                <w:rFonts w:ascii="Times New Roman" w:hAnsi="Times New Roman" w:cs="Times New Roman"/>
                <w:sz w:val="22"/>
                <w:szCs w:val="22"/>
              </w:rPr>
              <w:t>（</w:t>
            </w:r>
            <w:r w:rsidRPr="008F4BC1">
              <w:rPr>
                <w:rFonts w:ascii="Times New Roman" w:hAnsi="Times New Roman" w:cs="Times New Roman"/>
                <w:sz w:val="22"/>
                <w:szCs w:val="22"/>
              </w:rPr>
              <w:t>2H</w:t>
            </w:r>
            <w:r w:rsidRPr="008F4BC1">
              <w:rPr>
                <w:rFonts w:ascii="Times New Roman" w:hAnsi="Times New Roman" w:cs="Times New Roman"/>
                <w:sz w:val="22"/>
                <w:szCs w:val="22"/>
              </w:rPr>
              <w:t>）</w:t>
            </w:r>
            <w:r w:rsidRPr="008F4BC1">
              <w:rPr>
                <w:rFonts w:ascii="Times New Roman" w:hAnsi="Times New Roman" w:cs="Times New Roman"/>
                <w:sz w:val="22"/>
                <w:szCs w:val="22"/>
              </w:rPr>
              <w:t>-</w:t>
            </w:r>
            <w:r w:rsidRPr="008F4BC1">
              <w:rPr>
                <w:rFonts w:ascii="Times New Roman" w:hAnsi="Times New Roman" w:cs="Times New Roman"/>
                <w:sz w:val="22"/>
                <w:szCs w:val="22"/>
              </w:rPr>
              <w:t>呋喃酮中试试验产品</w:t>
            </w:r>
            <w:r w:rsidRPr="008F4BC1">
              <w:rPr>
                <w:rFonts w:ascii="Times New Roman" w:hAnsi="Times New Roman" w:cs="Times New Roman" w:hint="eastAsia"/>
                <w:sz w:val="22"/>
                <w:szCs w:val="22"/>
              </w:rPr>
              <w:t>，</w:t>
            </w:r>
            <w:r>
              <w:rPr>
                <w:rFonts w:ascii="Times New Roman" w:hAnsi="Times New Roman" w:cs="Times New Roman"/>
                <w:sz w:val="22"/>
                <w:szCs w:val="22"/>
              </w:rPr>
              <w:t>完成中试实验报告，参与完成中试成果工艺包</w:t>
            </w:r>
            <w:r>
              <w:rPr>
                <w:rFonts w:ascii="Times New Roman" w:hAnsi="Times New Roman" w:cs="Times New Roman" w:hint="eastAsia"/>
                <w:sz w:val="22"/>
                <w:szCs w:val="22"/>
              </w:rPr>
              <w:t>，</w:t>
            </w:r>
            <w:r>
              <w:rPr>
                <w:rFonts w:ascii="Times New Roman" w:hAnsi="Times New Roman" w:cs="Times New Roman"/>
                <w:sz w:val="22"/>
                <w:szCs w:val="22"/>
              </w:rPr>
              <w:t>参与完成中试阶段技术和专利检索侵权分析报告</w:t>
            </w:r>
            <w:bookmarkStart w:id="2" w:name="_GoBack"/>
            <w:bookmarkEnd w:id="2"/>
            <w:r w:rsidRPr="008F4BC1">
              <w:rPr>
                <w:rFonts w:ascii="Times New Roman" w:hAnsi="Times New Roman" w:cs="Times New Roman" w:hint="eastAsia"/>
                <w:sz w:val="22"/>
                <w:szCs w:val="22"/>
              </w:rPr>
              <w:t>。</w:t>
            </w:r>
          </w:p>
          <w:p w:rsidR="005B3679" w:rsidRDefault="000E4B82" w:rsidP="003C048B">
            <w:pPr>
              <w:pStyle w:val="TableText"/>
              <w:spacing w:line="420" w:lineRule="exact"/>
              <w:rPr>
                <w:rFonts w:ascii="Times New Roman" w:hAnsi="Times New Roman" w:cs="Times New Roman"/>
                <w:sz w:val="22"/>
                <w:szCs w:val="22"/>
              </w:rPr>
            </w:pPr>
            <w:r>
              <w:rPr>
                <w:rFonts w:ascii="Times New Roman" w:hAnsi="Times New Roman" w:cs="Times New Roman"/>
                <w:b/>
                <w:bCs/>
                <w:sz w:val="22"/>
                <w:szCs w:val="22"/>
              </w:rPr>
              <w:t>（二）技术指标</w:t>
            </w:r>
          </w:p>
          <w:p w:rsidR="005B3679" w:rsidRDefault="000E4B82" w:rsidP="003C048B">
            <w:pPr>
              <w:pStyle w:val="TableText"/>
              <w:spacing w:line="420" w:lineRule="exact"/>
              <w:rPr>
                <w:rFonts w:ascii="Times New Roman" w:hAnsi="Times New Roman" w:cs="Times New Roman"/>
                <w:sz w:val="22"/>
                <w:szCs w:val="22"/>
              </w:rPr>
            </w:pPr>
            <w:r>
              <w:rPr>
                <w:rFonts w:ascii="Times New Roman" w:hAnsi="Times New Roman" w:cs="Times New Roman" w:hint="eastAsia"/>
                <w:sz w:val="22"/>
                <w:szCs w:val="22"/>
              </w:rPr>
              <w:t>1</w:t>
            </w:r>
            <w:r w:rsidR="003C048B">
              <w:rPr>
                <w:rFonts w:ascii="Times New Roman" w:hAnsi="Times New Roman" w:cs="Times New Roman"/>
                <w:sz w:val="22"/>
                <w:szCs w:val="22"/>
              </w:rPr>
              <w:t>、</w:t>
            </w:r>
            <w:r w:rsidR="003C048B">
              <w:rPr>
                <w:rFonts w:ascii="Times New Roman" w:hAnsi="Times New Roman" w:cs="Times New Roman" w:hint="eastAsia"/>
                <w:sz w:val="22"/>
                <w:szCs w:val="22"/>
              </w:rPr>
              <w:t>以</w:t>
            </w:r>
            <w:r>
              <w:rPr>
                <w:rFonts w:ascii="Times New Roman" w:hAnsi="Times New Roman" w:cs="Times New Roman"/>
                <w:sz w:val="22"/>
                <w:szCs w:val="22"/>
              </w:rPr>
              <w:t>丙醛为原料</w:t>
            </w:r>
            <w:r w:rsidR="003C048B">
              <w:rPr>
                <w:rFonts w:ascii="Times New Roman" w:hAnsi="Times New Roman" w:cs="Times New Roman" w:hint="eastAsia"/>
                <w:sz w:val="22"/>
                <w:szCs w:val="22"/>
              </w:rPr>
              <w:t>成功</w:t>
            </w:r>
            <w:r>
              <w:rPr>
                <w:rFonts w:ascii="Times New Roman" w:hAnsi="Times New Roman" w:cs="Times New Roman"/>
                <w:sz w:val="22"/>
                <w:szCs w:val="22"/>
              </w:rPr>
              <w:t>制备</w:t>
            </w:r>
            <w:r>
              <w:rPr>
                <w:rFonts w:ascii="Times New Roman" w:hAnsi="Times New Roman" w:cs="Times New Roman"/>
                <w:sz w:val="22"/>
                <w:szCs w:val="22"/>
              </w:rPr>
              <w:t>2,5-</w:t>
            </w:r>
            <w:r>
              <w:rPr>
                <w:rFonts w:ascii="Times New Roman" w:hAnsi="Times New Roman" w:cs="Times New Roman"/>
                <w:sz w:val="22"/>
                <w:szCs w:val="22"/>
              </w:rPr>
              <w:t>二甲基</w:t>
            </w:r>
            <w:r>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2H</w:t>
            </w:r>
            <w:r>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sz w:val="22"/>
                <w:szCs w:val="22"/>
              </w:rPr>
              <w:t>呋喃酮；</w:t>
            </w:r>
          </w:p>
          <w:p w:rsidR="005B3679" w:rsidRDefault="000E4B82" w:rsidP="003C048B">
            <w:pPr>
              <w:pStyle w:val="TableText"/>
              <w:spacing w:line="420" w:lineRule="exact"/>
              <w:rPr>
                <w:rFonts w:ascii="Times New Roman" w:hAnsi="Times New Roman" w:cs="Times New Roman"/>
                <w:sz w:val="22"/>
                <w:szCs w:val="22"/>
              </w:rPr>
            </w:pPr>
            <w:r>
              <w:rPr>
                <w:rFonts w:ascii="Times New Roman" w:hAnsi="Times New Roman" w:cs="Times New Roman" w:hint="eastAsia"/>
                <w:sz w:val="22"/>
                <w:szCs w:val="22"/>
              </w:rPr>
              <w:t>2</w:t>
            </w:r>
            <w:r>
              <w:rPr>
                <w:rFonts w:ascii="Times New Roman" w:hAnsi="Times New Roman" w:cs="Times New Roman"/>
                <w:sz w:val="22"/>
                <w:szCs w:val="22"/>
              </w:rPr>
              <w:t>、提交</w:t>
            </w:r>
            <w:r>
              <w:rPr>
                <w:rFonts w:ascii="Times New Roman" w:hAnsi="Times New Roman" w:cs="Times New Roman"/>
                <w:sz w:val="22"/>
                <w:szCs w:val="22"/>
              </w:rPr>
              <w:t>2</w:t>
            </w:r>
            <w:r>
              <w:rPr>
                <w:rFonts w:ascii="Times New Roman" w:hAnsi="Times New Roman" w:cs="Times New Roman"/>
                <w:sz w:val="22"/>
                <w:szCs w:val="22"/>
              </w:rPr>
              <w:t>件发明专利技术交底书；</w:t>
            </w:r>
          </w:p>
          <w:p w:rsidR="005B3679" w:rsidRDefault="00043B47" w:rsidP="003C048B">
            <w:pPr>
              <w:pStyle w:val="TableText"/>
              <w:spacing w:line="420" w:lineRule="exact"/>
              <w:rPr>
                <w:rFonts w:ascii="Times New Roman" w:hAnsi="Times New Roman" w:cs="Times New Roman"/>
                <w:sz w:val="22"/>
                <w:szCs w:val="22"/>
              </w:rPr>
            </w:pPr>
            <w:r>
              <w:rPr>
                <w:rFonts w:ascii="Times New Roman" w:hAnsi="Times New Roman" w:cs="Times New Roman" w:hint="eastAsia"/>
                <w:sz w:val="22"/>
                <w:szCs w:val="22"/>
              </w:rPr>
              <w:t>3</w:t>
            </w:r>
            <w:r w:rsidR="000E4B82">
              <w:rPr>
                <w:rFonts w:ascii="Times New Roman" w:hAnsi="Times New Roman" w:cs="Times New Roman" w:hint="eastAsia"/>
                <w:sz w:val="22"/>
                <w:szCs w:val="22"/>
              </w:rPr>
              <w:t>、以起始原料丙醛计，整体反应摩尔收率不低于</w:t>
            </w:r>
            <w:r w:rsidR="000E4B82">
              <w:rPr>
                <w:rFonts w:ascii="Times New Roman" w:hAnsi="Times New Roman" w:cs="Times New Roman" w:hint="eastAsia"/>
                <w:sz w:val="22"/>
                <w:szCs w:val="22"/>
              </w:rPr>
              <w:t>55%</w:t>
            </w:r>
            <w:r w:rsidR="000E4B82">
              <w:rPr>
                <w:rFonts w:ascii="Times New Roman" w:hAnsi="Times New Roman" w:cs="Times New Roman" w:hint="eastAsia"/>
                <w:sz w:val="22"/>
                <w:szCs w:val="22"/>
              </w:rPr>
              <w:t>，</w:t>
            </w:r>
            <w:r w:rsidR="000E4B82">
              <w:rPr>
                <w:rFonts w:ascii="Times New Roman" w:hAnsi="Times New Roman" w:cs="Times New Roman" w:hint="eastAsia"/>
                <w:sz w:val="22"/>
                <w:szCs w:val="22"/>
              </w:rPr>
              <w:t xml:space="preserve"> </w:t>
            </w:r>
            <w:r w:rsidR="000E4B82">
              <w:rPr>
                <w:rFonts w:ascii="Times New Roman" w:hAnsi="Times New Roman" w:cs="Times New Roman" w:hint="eastAsia"/>
                <w:sz w:val="22"/>
                <w:szCs w:val="22"/>
              </w:rPr>
              <w:t>得到产品品质和香气合格的产品</w:t>
            </w:r>
            <w:r>
              <w:rPr>
                <w:rFonts w:ascii="Times New Roman" w:hAnsi="Times New Roman" w:cs="Times New Roman" w:hint="eastAsia"/>
                <w:sz w:val="22"/>
                <w:szCs w:val="22"/>
              </w:rPr>
              <w:t>。</w:t>
            </w:r>
          </w:p>
        </w:tc>
      </w:tr>
      <w:tr w:rsidR="005B3679">
        <w:trPr>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CZ-2025-2-09</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液晶显示偏光片用高性能压敏胶</w:t>
            </w:r>
          </w:p>
        </w:tc>
        <w:tc>
          <w:tcPr>
            <w:tcW w:w="11624" w:type="dxa"/>
            <w:vAlign w:val="center"/>
          </w:tcPr>
          <w:p w:rsidR="005B3679" w:rsidRDefault="000E4B82">
            <w:pPr>
              <w:pStyle w:val="TableText"/>
              <w:spacing w:beforeLines="50" w:before="156" w:line="320" w:lineRule="exact"/>
              <w:rPr>
                <w:rFonts w:ascii="Times New Roman" w:hAnsi="Times New Roman" w:cs="Times New Roman"/>
                <w:sz w:val="22"/>
                <w:szCs w:val="22"/>
              </w:rPr>
            </w:pPr>
            <w:r>
              <w:rPr>
                <w:rFonts w:ascii="Times New Roman" w:hAnsi="Times New Roman" w:cs="Times New Roman"/>
                <w:sz w:val="22"/>
                <w:szCs w:val="22"/>
              </w:rPr>
              <w:t>研发液晶显示偏光片用高性能压敏胶</w:t>
            </w:r>
            <w:r>
              <w:rPr>
                <w:rFonts w:ascii="Times New Roman" w:hAnsi="Times New Roman" w:cs="Times New Roman" w:hint="eastAsia"/>
                <w:sz w:val="22"/>
                <w:szCs w:val="22"/>
              </w:rPr>
              <w:t>。</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b/>
                <w:bCs/>
                <w:sz w:val="22"/>
                <w:szCs w:val="22"/>
              </w:rPr>
              <w:t>（一）需求内容</w:t>
            </w:r>
          </w:p>
          <w:p w:rsidR="005B3679" w:rsidRDefault="000E4B82">
            <w:pPr>
              <w:pStyle w:val="TableText"/>
              <w:numPr>
                <w:ilvl w:val="0"/>
                <w:numId w:val="2"/>
              </w:numPr>
              <w:spacing w:line="320" w:lineRule="exact"/>
              <w:rPr>
                <w:rFonts w:ascii="Times New Roman" w:hAnsi="Times New Roman" w:cs="Times New Roman"/>
                <w:sz w:val="22"/>
                <w:szCs w:val="22"/>
              </w:rPr>
            </w:pPr>
            <w:r>
              <w:rPr>
                <w:rFonts w:ascii="Times New Roman" w:hAnsi="Times New Roman" w:cs="Times New Roman"/>
                <w:sz w:val="22"/>
                <w:szCs w:val="22"/>
              </w:rPr>
              <w:t>基础配方设计</w:t>
            </w:r>
            <w:r>
              <w:rPr>
                <w:rFonts w:ascii="Times New Roman" w:hAnsi="Times New Roman" w:cs="Times New Roman" w:hint="eastAsia"/>
                <w:sz w:val="22"/>
                <w:szCs w:val="22"/>
              </w:rPr>
              <w:t>，</w:t>
            </w:r>
            <w:r>
              <w:rPr>
                <w:rFonts w:ascii="Times New Roman" w:hAnsi="Times New Roman" w:cs="Times New Roman"/>
                <w:sz w:val="22"/>
                <w:szCs w:val="22"/>
              </w:rPr>
              <w:t>研究不同单体（如丙烯酸丁酯、丙烯酸异辛酯、丙烯酸）配比对剥离力、初黏力、持黏力的影响；使用特殊耐高温单（如</w:t>
            </w:r>
            <w:r>
              <w:rPr>
                <w:rFonts w:ascii="Times New Roman" w:hAnsi="Times New Roman" w:cs="Times New Roman"/>
                <w:sz w:val="22"/>
                <w:szCs w:val="22"/>
              </w:rPr>
              <w:t xml:space="preserve"> N-</w:t>
            </w:r>
            <w:r>
              <w:rPr>
                <w:rFonts w:ascii="Times New Roman" w:hAnsi="Times New Roman" w:cs="Times New Roman"/>
                <w:sz w:val="22"/>
                <w:szCs w:val="22"/>
              </w:rPr>
              <w:t>乙烯基吡咯烷酮、叔碳酸乙烯酯）提升耐湿热老化性能（</w:t>
            </w:r>
            <w:r>
              <w:rPr>
                <w:rFonts w:ascii="Times New Roman" w:hAnsi="Times New Roman" w:cs="Times New Roman"/>
                <w:sz w:val="22"/>
                <w:szCs w:val="22"/>
              </w:rPr>
              <w:t>85</w:t>
            </w:r>
            <w:r>
              <w:rPr>
                <w:rFonts w:ascii="Times New Roman" w:hAnsi="Times New Roman" w:cs="Times New Roman" w:hint="eastAsia"/>
                <w:sz w:val="22"/>
                <w:szCs w:val="22"/>
              </w:rPr>
              <w:t>℃</w:t>
            </w:r>
            <w:r>
              <w:rPr>
                <w:rFonts w:ascii="Times New Roman" w:hAnsi="Times New Roman" w:cs="Times New Roman"/>
                <w:sz w:val="22"/>
                <w:szCs w:val="22"/>
              </w:rPr>
              <w:t xml:space="preserve">/55%RH </w:t>
            </w:r>
            <w:r>
              <w:rPr>
                <w:rFonts w:ascii="Times New Roman" w:hAnsi="Times New Roman" w:cs="Times New Roman"/>
                <w:sz w:val="22"/>
                <w:szCs w:val="22"/>
              </w:rPr>
              <w:t>下性能衰减</w:t>
            </w:r>
            <w:r>
              <w:rPr>
                <w:rFonts w:ascii="Times New Roman" w:hAnsi="Times New Roman" w:cs="Times New Roman"/>
                <w:sz w:val="22"/>
                <w:szCs w:val="22"/>
              </w:rPr>
              <w:t>&lt;15%</w:t>
            </w:r>
            <w:r>
              <w:rPr>
                <w:rFonts w:ascii="Times New Roman" w:hAnsi="Times New Roman" w:cs="Times New Roman"/>
                <w:sz w:val="22"/>
                <w:szCs w:val="22"/>
              </w:rPr>
              <w:t>）；</w:t>
            </w:r>
          </w:p>
          <w:p w:rsidR="005B3679" w:rsidRDefault="000E4B82">
            <w:pPr>
              <w:pStyle w:val="TableText"/>
              <w:numPr>
                <w:ilvl w:val="0"/>
                <w:numId w:val="2"/>
              </w:numPr>
              <w:spacing w:line="320" w:lineRule="exact"/>
              <w:rPr>
                <w:rFonts w:ascii="Times New Roman" w:hAnsi="Times New Roman" w:cs="Times New Roman"/>
                <w:sz w:val="22"/>
                <w:szCs w:val="22"/>
              </w:rPr>
            </w:pPr>
            <w:r>
              <w:rPr>
                <w:rFonts w:ascii="Times New Roman" w:hAnsi="Times New Roman" w:cs="Times New Roman"/>
                <w:sz w:val="22"/>
                <w:szCs w:val="22"/>
              </w:rPr>
              <w:t>工艺优化</w:t>
            </w:r>
            <w:r>
              <w:rPr>
                <w:rFonts w:ascii="Times New Roman" w:hAnsi="Times New Roman" w:cs="Times New Roman" w:hint="eastAsia"/>
                <w:sz w:val="22"/>
                <w:szCs w:val="22"/>
              </w:rPr>
              <w:t>，</w:t>
            </w:r>
            <w:r>
              <w:rPr>
                <w:rFonts w:ascii="Times New Roman" w:hAnsi="Times New Roman" w:cs="Times New Roman"/>
                <w:sz w:val="22"/>
                <w:szCs w:val="22"/>
              </w:rPr>
              <w:t>选择合适的反应温度（</w:t>
            </w:r>
            <w:r>
              <w:rPr>
                <w:rFonts w:ascii="Times New Roman" w:hAnsi="Times New Roman" w:cs="Times New Roman"/>
                <w:sz w:val="22"/>
                <w:szCs w:val="22"/>
              </w:rPr>
              <w:t>60-90</w:t>
            </w:r>
            <w:r>
              <w:rPr>
                <w:rFonts w:hint="eastAsia"/>
                <w:sz w:val="22"/>
                <w:szCs w:val="22"/>
              </w:rPr>
              <w:t>℃</w:t>
            </w:r>
            <w:r>
              <w:rPr>
                <w:rFonts w:ascii="Times New Roman" w:hAnsi="Times New Roman" w:cs="Times New Roman"/>
                <w:sz w:val="22"/>
                <w:szCs w:val="22"/>
              </w:rPr>
              <w:t>），引发剂种类（如偶氮二异丁腈、偶氮二异戊腈、过氧化二苯甲酰等）用量和添加顺序，不同溶剂具有不同的链转移系数，对分子量和分子量分布有不同的影响，以及不同复配形式的选择，采用连续聚合、间歇聚合，间歇聚合的前后段比例的选择和控制，建立分子量分布（</w:t>
            </w:r>
            <w:r>
              <w:rPr>
                <w:rFonts w:ascii="Times New Roman" w:hAnsi="Times New Roman" w:cs="Times New Roman"/>
                <w:sz w:val="22"/>
                <w:szCs w:val="22"/>
              </w:rPr>
              <w:t>Mw/Mn=3-4</w:t>
            </w:r>
            <w:r>
              <w:rPr>
                <w:rFonts w:ascii="Times New Roman" w:hAnsi="Times New Roman" w:cs="Times New Roman"/>
                <w:sz w:val="22"/>
                <w:szCs w:val="22"/>
              </w:rPr>
              <w:t>）与黏度的关联模型，并确保</w:t>
            </w:r>
            <w:r>
              <w:rPr>
                <w:rFonts w:ascii="Times New Roman" w:hAnsi="Times New Roman" w:cs="Times New Roman"/>
                <w:sz w:val="22"/>
                <w:szCs w:val="22"/>
              </w:rPr>
              <w:t xml:space="preserve"> 3 </w:t>
            </w:r>
            <w:r>
              <w:rPr>
                <w:rFonts w:ascii="Times New Roman" w:hAnsi="Times New Roman" w:cs="Times New Roman"/>
                <w:sz w:val="22"/>
                <w:szCs w:val="22"/>
              </w:rPr>
              <w:t>批次性能波动</w:t>
            </w:r>
            <w:r>
              <w:rPr>
                <w:rFonts w:ascii="Times New Roman" w:hAnsi="Times New Roman" w:cs="Times New Roman"/>
                <w:sz w:val="22"/>
                <w:szCs w:val="22"/>
              </w:rPr>
              <w:t>&lt;5%</w:t>
            </w:r>
            <w:r>
              <w:rPr>
                <w:rFonts w:ascii="Times New Roman" w:hAnsi="Times New Roman" w:cs="Times New Roman"/>
                <w:sz w:val="22"/>
                <w:szCs w:val="22"/>
              </w:rPr>
              <w:t>。</w:t>
            </w:r>
          </w:p>
          <w:p w:rsidR="005B3679" w:rsidRDefault="000E4B82">
            <w:pPr>
              <w:pStyle w:val="TableText"/>
              <w:numPr>
                <w:ilvl w:val="0"/>
                <w:numId w:val="2"/>
              </w:numPr>
              <w:spacing w:line="320" w:lineRule="exact"/>
              <w:rPr>
                <w:rFonts w:ascii="Times New Roman" w:hAnsi="Times New Roman" w:cs="Times New Roman"/>
                <w:sz w:val="22"/>
                <w:szCs w:val="22"/>
              </w:rPr>
            </w:pPr>
            <w:r>
              <w:rPr>
                <w:rFonts w:ascii="Times New Roman" w:hAnsi="Times New Roman" w:cs="Times New Roman"/>
                <w:sz w:val="22"/>
                <w:szCs w:val="22"/>
              </w:rPr>
              <w:t>应用适配产业化验证</w:t>
            </w:r>
            <w:r>
              <w:rPr>
                <w:rFonts w:ascii="Times New Roman" w:hAnsi="Times New Roman" w:cs="Times New Roman" w:hint="eastAsia"/>
                <w:sz w:val="22"/>
                <w:szCs w:val="22"/>
              </w:rPr>
              <w:t>，</w:t>
            </w:r>
            <w:r>
              <w:rPr>
                <w:rFonts w:ascii="Times New Roman" w:hAnsi="Times New Roman" w:cs="Times New Roman"/>
                <w:sz w:val="22"/>
                <w:szCs w:val="22"/>
              </w:rPr>
              <w:t>确认量产工艺参数，完成吨级样品制备</w:t>
            </w:r>
            <w:r>
              <w:rPr>
                <w:rFonts w:ascii="Times New Roman" w:hAnsi="Times New Roman" w:cs="Times New Roman" w:hint="eastAsia"/>
                <w:sz w:val="22"/>
                <w:szCs w:val="22"/>
              </w:rPr>
              <w:t>；</w:t>
            </w:r>
            <w:r>
              <w:rPr>
                <w:rFonts w:ascii="Times New Roman" w:hAnsi="Times New Roman" w:cs="Times New Roman"/>
                <w:sz w:val="22"/>
                <w:szCs w:val="22"/>
              </w:rPr>
              <w:t>在连续涂布产线（速度</w:t>
            </w:r>
            <w:r>
              <w:rPr>
                <w:rFonts w:ascii="Times New Roman" w:hAnsi="Times New Roman" w:cs="Times New Roman"/>
                <w:sz w:val="22"/>
                <w:szCs w:val="22"/>
              </w:rPr>
              <w:t>≥20m/min</w:t>
            </w:r>
            <w:r>
              <w:rPr>
                <w:rFonts w:ascii="Times New Roman" w:hAnsi="Times New Roman" w:cs="Times New Roman"/>
                <w:sz w:val="22"/>
                <w:szCs w:val="22"/>
              </w:rPr>
              <w:t>）确认工艺参数。</w:t>
            </w:r>
          </w:p>
          <w:p w:rsidR="005B3679" w:rsidRDefault="000E4B82">
            <w:pPr>
              <w:pStyle w:val="TableText"/>
              <w:spacing w:line="320" w:lineRule="exact"/>
              <w:rPr>
                <w:rFonts w:ascii="Times New Roman" w:hAnsi="Times New Roman" w:cs="Times New Roman"/>
                <w:b/>
                <w:bCs/>
                <w:sz w:val="22"/>
                <w:szCs w:val="22"/>
              </w:rPr>
            </w:pPr>
            <w:r>
              <w:rPr>
                <w:rFonts w:ascii="Times New Roman" w:hAnsi="Times New Roman" w:cs="Times New Roman"/>
                <w:b/>
                <w:bCs/>
                <w:sz w:val="22"/>
                <w:szCs w:val="22"/>
              </w:rPr>
              <w:t>（二）技术指标</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hint="eastAsia"/>
                <w:b/>
                <w:bCs/>
                <w:sz w:val="22"/>
                <w:szCs w:val="22"/>
              </w:rPr>
              <w:t>1</w:t>
            </w:r>
            <w:r>
              <w:rPr>
                <w:rFonts w:ascii="Times New Roman" w:hAnsi="Times New Roman" w:cs="Times New Roman" w:hint="eastAsia"/>
                <w:b/>
                <w:bCs/>
                <w:sz w:val="22"/>
                <w:szCs w:val="22"/>
              </w:rPr>
              <w:t>、</w:t>
            </w:r>
            <w:r>
              <w:rPr>
                <w:rFonts w:ascii="Times New Roman" w:hAnsi="Times New Roman" w:cs="Times New Roman"/>
                <w:b/>
                <w:bCs/>
                <w:sz w:val="22"/>
                <w:szCs w:val="22"/>
              </w:rPr>
              <w:t>主要参数要求</w:t>
            </w:r>
          </w:p>
          <w:tbl>
            <w:tblPr>
              <w:tblStyle w:val="a3"/>
              <w:tblW w:w="0" w:type="auto"/>
              <w:tblLook w:val="04A0" w:firstRow="1" w:lastRow="0" w:firstColumn="1" w:lastColumn="0" w:noHBand="0" w:noVBand="1"/>
            </w:tblPr>
            <w:tblGrid>
              <w:gridCol w:w="1220"/>
              <w:gridCol w:w="1773"/>
              <w:gridCol w:w="4658"/>
              <w:gridCol w:w="3736"/>
            </w:tblGrid>
            <w:tr w:rsidR="005B3679">
              <w:trPr>
                <w:trHeight w:val="23"/>
              </w:trPr>
              <w:tc>
                <w:tcPr>
                  <w:tcW w:w="0" w:type="auto"/>
                </w:tcPr>
                <w:p w:rsidR="005B3679" w:rsidRDefault="000E4B82">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r>
                    <w:rPr>
                      <w:rFonts w:ascii="Times New Roman" w:eastAsia="仿宋" w:hAnsi="Times New Roman" w:cs="Times New Roman"/>
                      <w:b/>
                      <w:bCs/>
                      <w:sz w:val="20"/>
                      <w:szCs w:val="20"/>
                    </w:rPr>
                    <w:t>性能</w:t>
                  </w:r>
                </w:p>
              </w:tc>
              <w:tc>
                <w:tcPr>
                  <w:tcW w:w="1773" w:type="dxa"/>
                </w:tcPr>
                <w:p w:rsidR="005B3679" w:rsidRDefault="000E4B82">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r>
                    <w:rPr>
                      <w:rFonts w:ascii="Times New Roman" w:eastAsia="仿宋" w:hAnsi="Times New Roman" w:cs="Times New Roman"/>
                      <w:b/>
                      <w:bCs/>
                      <w:sz w:val="20"/>
                      <w:szCs w:val="20"/>
                    </w:rPr>
                    <w:t>要求</w:t>
                  </w:r>
                </w:p>
              </w:tc>
              <w:tc>
                <w:tcPr>
                  <w:tcW w:w="4658" w:type="dxa"/>
                </w:tcPr>
                <w:p w:rsidR="005B3679" w:rsidRDefault="000E4B82">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r>
                    <w:rPr>
                      <w:rFonts w:ascii="Times New Roman" w:eastAsia="仿宋" w:hAnsi="Times New Roman" w:cs="Times New Roman"/>
                      <w:b/>
                      <w:bCs/>
                      <w:sz w:val="20"/>
                      <w:szCs w:val="20"/>
                    </w:rPr>
                    <w:t>指标</w:t>
                  </w:r>
                </w:p>
              </w:tc>
              <w:tc>
                <w:tcPr>
                  <w:tcW w:w="3736" w:type="dxa"/>
                </w:tcPr>
                <w:p w:rsidR="005B3679" w:rsidRDefault="000E4B82">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r>
                    <w:rPr>
                      <w:rFonts w:ascii="Times New Roman" w:eastAsia="仿宋" w:hAnsi="Times New Roman" w:cs="Times New Roman"/>
                      <w:b/>
                      <w:bCs/>
                      <w:sz w:val="20"/>
                      <w:szCs w:val="20"/>
                    </w:rPr>
                    <w:t>备注</w:t>
                  </w:r>
                </w:p>
              </w:tc>
            </w:tr>
            <w:tr w:rsidR="005B3679">
              <w:trPr>
                <w:trHeight w:val="23"/>
              </w:trPr>
              <w:tc>
                <w:tcPr>
                  <w:tcW w:w="0" w:type="auto"/>
                  <w:vMerge w:val="restart"/>
                  <w:vAlign w:val="center"/>
                </w:tcPr>
                <w:p w:rsidR="005B3679" w:rsidRDefault="000E4B82">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r>
                    <w:rPr>
                      <w:rFonts w:ascii="Times New Roman" w:eastAsia="仿宋" w:hAnsi="Times New Roman" w:cs="Times New Roman"/>
                      <w:b/>
                      <w:bCs/>
                      <w:sz w:val="20"/>
                      <w:szCs w:val="20"/>
                    </w:rPr>
                    <w:t>力学强度</w:t>
                  </w: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剥离力</w:t>
                  </w:r>
                </w:p>
              </w:tc>
              <w:tc>
                <w:tcPr>
                  <w:tcW w:w="4658"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w:t>
                  </w:r>
                  <w:r w:rsidRPr="003C048B">
                    <w:rPr>
                      <w:rFonts w:ascii="Times New Roman" w:eastAsiaTheme="minorEastAsia" w:hAnsi="Times New Roman" w:cs="Times New Roman"/>
                      <w:sz w:val="20"/>
                      <w:szCs w:val="20"/>
                    </w:rPr>
                    <w:t xml:space="preserve"> 12N/25mm</w:t>
                  </w: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贴合</w:t>
                  </w:r>
                  <w:r w:rsidRPr="003C048B">
                    <w:rPr>
                      <w:rFonts w:ascii="Times New Roman" w:eastAsiaTheme="minorEastAsia" w:hAnsi="Times New Roman" w:cs="Times New Roman"/>
                      <w:sz w:val="20"/>
                      <w:szCs w:val="20"/>
                    </w:rPr>
                    <w:t xml:space="preserve">SUS </w:t>
                  </w:r>
                  <w:r w:rsidRPr="003C048B">
                    <w:rPr>
                      <w:rFonts w:ascii="Times New Roman" w:eastAsiaTheme="minorEastAsia" w:hAnsi="Times New Roman" w:cs="Times New Roman"/>
                      <w:sz w:val="20"/>
                      <w:szCs w:val="20"/>
                    </w:rPr>
                    <w:t>板，</w:t>
                  </w:r>
                  <w:r w:rsidRPr="003C048B">
                    <w:rPr>
                      <w:rFonts w:ascii="Times New Roman" w:eastAsiaTheme="minorEastAsia" w:hAnsi="Times New Roman" w:cs="Times New Roman"/>
                      <w:sz w:val="20"/>
                      <w:szCs w:val="20"/>
                    </w:rPr>
                    <w:t>20min 180°</w:t>
                  </w:r>
                  <w:r w:rsidRPr="003C048B">
                    <w:rPr>
                      <w:rFonts w:ascii="Times New Roman" w:eastAsiaTheme="minorEastAsia" w:hAnsi="Times New Roman" w:cs="Times New Roman"/>
                      <w:sz w:val="20"/>
                      <w:szCs w:val="20"/>
                    </w:rPr>
                    <w:t>剥离力测试</w:t>
                  </w:r>
                </w:p>
              </w:tc>
            </w:tr>
            <w:tr w:rsidR="005B3679">
              <w:trPr>
                <w:trHeight w:val="23"/>
              </w:trPr>
              <w:tc>
                <w:tcPr>
                  <w:tcW w:w="0" w:type="auto"/>
                  <w:vMerge/>
                  <w:vAlign w:val="center"/>
                </w:tcPr>
                <w:p w:rsidR="005B3679" w:rsidRDefault="005B3679">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初粘力</w:t>
                  </w:r>
                </w:p>
              </w:tc>
              <w:tc>
                <w:tcPr>
                  <w:tcW w:w="4658"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w:t>
                  </w:r>
                  <w:r w:rsidRPr="003C048B">
                    <w:rPr>
                      <w:rFonts w:ascii="Times New Roman" w:eastAsiaTheme="minorEastAsia" w:hAnsi="Times New Roman" w:cs="Times New Roman"/>
                      <w:sz w:val="20"/>
                      <w:szCs w:val="20"/>
                    </w:rPr>
                    <w:t>10#</w:t>
                  </w:r>
                  <w:r w:rsidRPr="003C048B">
                    <w:rPr>
                      <w:rFonts w:ascii="Times New Roman" w:eastAsiaTheme="minorEastAsia" w:hAnsi="Times New Roman" w:cs="Times New Roman"/>
                      <w:sz w:val="20"/>
                      <w:szCs w:val="20"/>
                    </w:rPr>
                    <w:t>球</w:t>
                  </w: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滚球法测试</w:t>
                  </w:r>
                </w:p>
              </w:tc>
            </w:tr>
            <w:tr w:rsidR="005B3679">
              <w:trPr>
                <w:trHeight w:val="23"/>
              </w:trPr>
              <w:tc>
                <w:tcPr>
                  <w:tcW w:w="0" w:type="auto"/>
                  <w:vMerge/>
                  <w:vAlign w:val="center"/>
                </w:tcPr>
                <w:p w:rsidR="005B3679" w:rsidRDefault="005B3679">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保持力</w:t>
                  </w:r>
                </w:p>
              </w:tc>
              <w:tc>
                <w:tcPr>
                  <w:tcW w:w="4658"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&gt;72h</w:t>
                  </w: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23</w:t>
                  </w:r>
                  <w:r w:rsidRPr="003C048B">
                    <w:rPr>
                      <w:rFonts w:ascii="宋体" w:eastAsia="宋体" w:hAnsi="宋体" w:cs="宋体" w:hint="eastAsia"/>
                      <w:sz w:val="20"/>
                      <w:szCs w:val="20"/>
                    </w:rPr>
                    <w:t>℃</w:t>
                  </w:r>
                  <w:r w:rsidRPr="003C048B">
                    <w:rPr>
                      <w:rFonts w:ascii="Times New Roman" w:eastAsiaTheme="minorEastAsia" w:hAnsi="Times New Roman" w:cs="Times New Roman"/>
                      <w:sz w:val="20"/>
                      <w:szCs w:val="20"/>
                    </w:rPr>
                    <w:t>，</w:t>
                  </w:r>
                  <w:r w:rsidRPr="003C048B">
                    <w:rPr>
                      <w:rFonts w:ascii="Times New Roman" w:eastAsiaTheme="minorEastAsia" w:hAnsi="Times New Roman" w:cs="Times New Roman"/>
                      <w:sz w:val="20"/>
                      <w:szCs w:val="20"/>
                    </w:rPr>
                    <w:t>2kg</w:t>
                  </w:r>
                  <w:r w:rsidRPr="003C048B">
                    <w:rPr>
                      <w:rFonts w:ascii="Times New Roman" w:eastAsiaTheme="minorEastAsia" w:hAnsi="Times New Roman" w:cs="Times New Roman"/>
                      <w:sz w:val="20"/>
                      <w:szCs w:val="20"/>
                    </w:rPr>
                    <w:t>砝码</w:t>
                  </w:r>
                </w:p>
              </w:tc>
            </w:tr>
            <w:tr w:rsidR="005B3679">
              <w:trPr>
                <w:trHeight w:val="23"/>
              </w:trPr>
              <w:tc>
                <w:tcPr>
                  <w:tcW w:w="0" w:type="auto"/>
                  <w:vMerge/>
                  <w:vAlign w:val="center"/>
                </w:tcPr>
                <w:p w:rsidR="005B3679" w:rsidRDefault="005B3679">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定荷重</w:t>
                  </w:r>
                </w:p>
              </w:tc>
              <w:tc>
                <w:tcPr>
                  <w:tcW w:w="4658"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w:t>
                  </w:r>
                  <w:r w:rsidRPr="003C048B">
                    <w:rPr>
                      <w:rFonts w:ascii="Times New Roman" w:eastAsiaTheme="minorEastAsia" w:hAnsi="Times New Roman" w:cs="Times New Roman"/>
                      <w:sz w:val="20"/>
                      <w:szCs w:val="20"/>
                    </w:rPr>
                    <w:t>20mm</w:t>
                  </w: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23</w:t>
                  </w:r>
                  <w:r w:rsidRPr="003C048B">
                    <w:rPr>
                      <w:rFonts w:ascii="宋体" w:eastAsia="宋体" w:hAnsi="宋体" w:cs="宋体" w:hint="eastAsia"/>
                      <w:sz w:val="20"/>
                      <w:szCs w:val="20"/>
                    </w:rPr>
                    <w:t>℃</w:t>
                  </w:r>
                  <w:r w:rsidRPr="003C048B">
                    <w:rPr>
                      <w:rFonts w:ascii="Times New Roman" w:eastAsiaTheme="minorEastAsia" w:hAnsi="Times New Roman" w:cs="Times New Roman"/>
                      <w:sz w:val="20"/>
                      <w:szCs w:val="20"/>
                    </w:rPr>
                    <w:t>，</w:t>
                  </w:r>
                  <w:r w:rsidRPr="003C048B">
                    <w:rPr>
                      <w:rFonts w:ascii="Times New Roman" w:eastAsiaTheme="minorEastAsia" w:hAnsi="Times New Roman" w:cs="Times New Roman"/>
                      <w:sz w:val="20"/>
                      <w:szCs w:val="20"/>
                    </w:rPr>
                    <w:t>200g</w:t>
                  </w:r>
                  <w:r w:rsidRPr="003C048B">
                    <w:rPr>
                      <w:rFonts w:ascii="Times New Roman" w:eastAsiaTheme="minorEastAsia" w:hAnsi="Times New Roman" w:cs="Times New Roman"/>
                      <w:sz w:val="20"/>
                      <w:szCs w:val="20"/>
                    </w:rPr>
                    <w:t>砝码，</w:t>
                  </w:r>
                  <w:r w:rsidRPr="003C048B">
                    <w:rPr>
                      <w:rFonts w:ascii="Times New Roman" w:eastAsiaTheme="minorEastAsia" w:hAnsi="Times New Roman" w:cs="Times New Roman"/>
                      <w:sz w:val="20"/>
                      <w:szCs w:val="20"/>
                    </w:rPr>
                    <w:t>24h</w:t>
                  </w:r>
                </w:p>
              </w:tc>
            </w:tr>
            <w:tr w:rsidR="005B3679">
              <w:trPr>
                <w:trHeight w:val="23"/>
              </w:trPr>
              <w:tc>
                <w:tcPr>
                  <w:tcW w:w="0" w:type="auto"/>
                  <w:vMerge w:val="restart"/>
                  <w:vAlign w:val="center"/>
                </w:tcPr>
                <w:p w:rsidR="005B3679" w:rsidRDefault="000E4B82">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b/>
                      <w:bCs/>
                      <w:sz w:val="20"/>
                      <w:szCs w:val="20"/>
                    </w:rPr>
                  </w:pPr>
                  <w:r>
                    <w:rPr>
                      <w:rFonts w:ascii="Times New Roman" w:eastAsia="仿宋" w:hAnsi="Times New Roman" w:cs="Times New Roman"/>
                      <w:b/>
                      <w:bCs/>
                      <w:sz w:val="20"/>
                      <w:szCs w:val="20"/>
                    </w:rPr>
                    <w:t>可靠性测试</w:t>
                  </w: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高温稳定性</w:t>
                  </w:r>
                </w:p>
              </w:tc>
              <w:tc>
                <w:tcPr>
                  <w:tcW w:w="4658" w:type="dxa"/>
                  <w:vMerge w:val="restart"/>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制成模组完全无以下异常：</w:t>
                  </w:r>
                </w:p>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无曲翘、气层、分离、剥离</w:t>
                  </w:r>
                  <w:r w:rsidRPr="003C048B">
                    <w:rPr>
                      <w:rFonts w:ascii="Times New Roman" w:eastAsiaTheme="minorEastAsia" w:hAnsi="Times New Roman" w:cs="Times New Roman"/>
                      <w:sz w:val="20"/>
                      <w:szCs w:val="20"/>
                    </w:rPr>
                    <w:t xml:space="preserve"> </w:t>
                  </w:r>
                  <w:r w:rsidRPr="003C048B">
                    <w:rPr>
                      <w:rFonts w:ascii="Times New Roman" w:eastAsiaTheme="minorEastAsia" w:hAnsi="Times New Roman" w:cs="Times New Roman"/>
                      <w:sz w:val="20"/>
                      <w:szCs w:val="20"/>
                    </w:rPr>
                    <w:t>无曲翘、气层、分离、剥离等异常</w:t>
                  </w: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80</w:t>
                  </w:r>
                  <w:r w:rsidRPr="003C048B">
                    <w:rPr>
                      <w:rFonts w:ascii="宋体" w:eastAsia="宋体" w:hAnsi="宋体" w:cs="宋体" w:hint="eastAsia"/>
                      <w:sz w:val="20"/>
                      <w:szCs w:val="20"/>
                    </w:rPr>
                    <w:t>℃</w:t>
                  </w:r>
                  <w:r w:rsidRPr="003C048B">
                    <w:rPr>
                      <w:rFonts w:ascii="Times New Roman" w:eastAsiaTheme="minorEastAsia" w:hAnsi="Times New Roman" w:cs="Times New Roman"/>
                      <w:sz w:val="20"/>
                      <w:szCs w:val="20"/>
                    </w:rPr>
                    <w:t>*500h</w:t>
                  </w:r>
                </w:p>
              </w:tc>
            </w:tr>
            <w:tr w:rsidR="005B3679">
              <w:trPr>
                <w:trHeight w:val="23"/>
              </w:trPr>
              <w:tc>
                <w:tcPr>
                  <w:tcW w:w="0" w:type="auto"/>
                  <w:vMerge/>
                  <w:vAlign w:val="center"/>
                </w:tcPr>
                <w:p w:rsidR="005B3679" w:rsidRDefault="005B3679">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sz w:val="20"/>
                      <w:szCs w:val="20"/>
                    </w:rPr>
                  </w:pP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高温高湿稳定性</w:t>
                  </w:r>
                </w:p>
              </w:tc>
              <w:tc>
                <w:tcPr>
                  <w:tcW w:w="4658" w:type="dxa"/>
                  <w:vMerge/>
                  <w:vAlign w:val="center"/>
                </w:tcPr>
                <w:p w:rsidR="005B3679" w:rsidRPr="003C048B" w:rsidRDefault="005B3679">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60</w:t>
                  </w:r>
                  <w:r w:rsidRPr="003C048B">
                    <w:rPr>
                      <w:rFonts w:ascii="宋体" w:eastAsia="宋体" w:hAnsi="宋体" w:cs="宋体" w:hint="eastAsia"/>
                      <w:sz w:val="20"/>
                      <w:szCs w:val="20"/>
                    </w:rPr>
                    <w:t>℃</w:t>
                  </w:r>
                  <w:r w:rsidRPr="003C048B">
                    <w:rPr>
                      <w:rFonts w:ascii="Times New Roman" w:eastAsiaTheme="minorEastAsia" w:hAnsi="Times New Roman" w:cs="Times New Roman"/>
                      <w:sz w:val="20"/>
                      <w:szCs w:val="20"/>
                    </w:rPr>
                    <w:t>*90%RH*500h</w:t>
                  </w:r>
                </w:p>
              </w:tc>
            </w:tr>
            <w:tr w:rsidR="005B3679">
              <w:trPr>
                <w:trHeight w:val="23"/>
              </w:trPr>
              <w:tc>
                <w:tcPr>
                  <w:tcW w:w="0" w:type="auto"/>
                  <w:vMerge/>
                  <w:vAlign w:val="center"/>
                </w:tcPr>
                <w:p w:rsidR="005B3679" w:rsidRDefault="005B3679">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sz w:val="20"/>
                      <w:szCs w:val="20"/>
                    </w:rPr>
                  </w:pP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冷热冲击稳定性</w:t>
                  </w:r>
                </w:p>
              </w:tc>
              <w:tc>
                <w:tcPr>
                  <w:tcW w:w="4658" w:type="dxa"/>
                  <w:vMerge/>
                  <w:vAlign w:val="center"/>
                </w:tcPr>
                <w:p w:rsidR="005B3679" w:rsidRPr="003C048B" w:rsidRDefault="005B3679">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-40</w:t>
                  </w:r>
                  <w:r w:rsidRPr="003C048B">
                    <w:rPr>
                      <w:rFonts w:ascii="宋体" w:eastAsia="宋体" w:hAnsi="宋体" w:cs="宋体" w:hint="eastAsia"/>
                      <w:sz w:val="20"/>
                      <w:szCs w:val="20"/>
                    </w:rPr>
                    <w:t>℃</w:t>
                  </w:r>
                  <w:r w:rsidRPr="003C048B">
                    <w:rPr>
                      <w:rFonts w:ascii="Times New Roman" w:eastAsiaTheme="minorEastAsia" w:hAnsi="Times New Roman" w:cs="Times New Roman"/>
                      <w:sz w:val="20"/>
                      <w:szCs w:val="20"/>
                    </w:rPr>
                    <w:t>*500h</w:t>
                  </w:r>
                </w:p>
              </w:tc>
            </w:tr>
            <w:tr w:rsidR="005B3679">
              <w:trPr>
                <w:trHeight w:val="23"/>
              </w:trPr>
              <w:tc>
                <w:tcPr>
                  <w:tcW w:w="0" w:type="auto"/>
                  <w:vMerge/>
                  <w:vAlign w:val="center"/>
                </w:tcPr>
                <w:p w:rsidR="005B3679" w:rsidRDefault="005B3679">
                  <w:pPr>
                    <w:tabs>
                      <w:tab w:val="left" w:pos="615"/>
                      <w:tab w:val="left" w:pos="2625"/>
                    </w:tabs>
                    <w:kinsoku/>
                    <w:autoSpaceDE/>
                    <w:autoSpaceDN/>
                    <w:adjustRightInd/>
                    <w:snapToGrid/>
                    <w:spacing w:line="240" w:lineRule="atLeast"/>
                    <w:jc w:val="center"/>
                    <w:textAlignment w:val="auto"/>
                    <w:rPr>
                      <w:rFonts w:ascii="Times New Roman" w:eastAsia="仿宋" w:hAnsi="Times New Roman" w:cs="Times New Roman"/>
                      <w:sz w:val="20"/>
                      <w:szCs w:val="20"/>
                    </w:rPr>
                  </w:pPr>
                </w:p>
              </w:tc>
              <w:tc>
                <w:tcPr>
                  <w:tcW w:w="1773"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低温保存稳定性</w:t>
                  </w:r>
                </w:p>
              </w:tc>
              <w:tc>
                <w:tcPr>
                  <w:tcW w:w="4658" w:type="dxa"/>
                  <w:vMerge/>
                  <w:vAlign w:val="center"/>
                </w:tcPr>
                <w:p w:rsidR="005B3679" w:rsidRPr="003C048B" w:rsidRDefault="005B3679">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p>
              </w:tc>
              <w:tc>
                <w:tcPr>
                  <w:tcW w:w="3736" w:type="dxa"/>
                  <w:vAlign w:val="center"/>
                </w:tcPr>
                <w:p w:rsidR="005B3679" w:rsidRPr="003C048B" w:rsidRDefault="000E4B82">
                  <w:pPr>
                    <w:tabs>
                      <w:tab w:val="left" w:pos="615"/>
                      <w:tab w:val="left" w:pos="2625"/>
                    </w:tabs>
                    <w:kinsoku/>
                    <w:autoSpaceDE/>
                    <w:autoSpaceDN/>
                    <w:adjustRightInd/>
                    <w:snapToGrid/>
                    <w:spacing w:line="240" w:lineRule="atLeast"/>
                    <w:jc w:val="center"/>
                    <w:textAlignment w:val="auto"/>
                    <w:rPr>
                      <w:rFonts w:ascii="Times New Roman" w:eastAsiaTheme="minorEastAsia" w:hAnsi="Times New Roman" w:cs="Times New Roman"/>
                      <w:sz w:val="20"/>
                      <w:szCs w:val="20"/>
                    </w:rPr>
                  </w:pPr>
                  <w:r w:rsidRPr="003C048B">
                    <w:rPr>
                      <w:rFonts w:ascii="Times New Roman" w:eastAsiaTheme="minorEastAsia" w:hAnsi="Times New Roman" w:cs="Times New Roman"/>
                      <w:sz w:val="20"/>
                      <w:szCs w:val="20"/>
                    </w:rPr>
                    <w:t>-40~85</w:t>
                  </w:r>
                  <w:r w:rsidRPr="003C048B">
                    <w:rPr>
                      <w:rFonts w:ascii="宋体" w:eastAsia="宋体" w:hAnsi="宋体" w:cs="宋体" w:hint="eastAsia"/>
                      <w:sz w:val="20"/>
                      <w:szCs w:val="20"/>
                    </w:rPr>
                    <w:t>℃</w:t>
                  </w:r>
                  <w:r w:rsidRPr="003C048B">
                    <w:rPr>
                      <w:rFonts w:ascii="Times New Roman" w:eastAsiaTheme="minorEastAsia" w:hAnsi="Times New Roman" w:cs="Times New Roman"/>
                      <w:sz w:val="20"/>
                      <w:szCs w:val="20"/>
                    </w:rPr>
                    <w:t>*500h</w:t>
                  </w:r>
                </w:p>
              </w:tc>
            </w:tr>
          </w:tbl>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b/>
                <w:bCs/>
                <w:sz w:val="22"/>
                <w:szCs w:val="22"/>
              </w:rPr>
              <w:t>2</w:t>
            </w:r>
            <w:r>
              <w:rPr>
                <w:rFonts w:ascii="Times New Roman" w:hAnsi="Times New Roman" w:cs="Times New Roman"/>
                <w:b/>
                <w:bCs/>
                <w:sz w:val="22"/>
                <w:szCs w:val="22"/>
              </w:rPr>
              <w:t>、产业化目标</w:t>
            </w:r>
          </w:p>
          <w:p w:rsidR="005B3679" w:rsidRDefault="000E4B82">
            <w:pPr>
              <w:pStyle w:val="TableText"/>
              <w:spacing w:line="320" w:lineRule="exac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）设计偏光片用压敏胶的反应装置和产线；（</w:t>
            </w:r>
            <w:r>
              <w:rPr>
                <w:rFonts w:ascii="Times New Roman" w:hAnsi="Times New Roman" w:cs="Times New Roman"/>
                <w:sz w:val="22"/>
                <w:szCs w:val="22"/>
              </w:rPr>
              <w:t>2</w:t>
            </w:r>
            <w:r>
              <w:rPr>
                <w:rFonts w:ascii="Times New Roman" w:hAnsi="Times New Roman" w:cs="Times New Roman"/>
                <w:sz w:val="22"/>
                <w:szCs w:val="22"/>
              </w:rPr>
              <w:t>）形成自主知识产权，申请</w:t>
            </w:r>
            <w:r>
              <w:rPr>
                <w:rFonts w:ascii="Times New Roman" w:hAnsi="Times New Roman" w:cs="Times New Roman"/>
                <w:sz w:val="22"/>
                <w:szCs w:val="22"/>
              </w:rPr>
              <w:t>2</w:t>
            </w:r>
            <w:r>
              <w:rPr>
                <w:rFonts w:ascii="Times New Roman" w:hAnsi="Times New Roman" w:cs="Times New Roman"/>
                <w:sz w:val="22"/>
                <w:szCs w:val="22"/>
              </w:rPr>
              <w:t>篇以上发明专利；（</w:t>
            </w:r>
            <w:r>
              <w:rPr>
                <w:rFonts w:ascii="Times New Roman" w:hAnsi="Times New Roman" w:cs="Times New Roman"/>
                <w:sz w:val="22"/>
                <w:szCs w:val="22"/>
              </w:rPr>
              <w:t>3</w:t>
            </w:r>
            <w:r>
              <w:rPr>
                <w:rFonts w:ascii="Times New Roman" w:hAnsi="Times New Roman" w:cs="Times New Roman"/>
                <w:sz w:val="22"/>
                <w:szCs w:val="22"/>
              </w:rPr>
              <w:t>）实现批量供货，形成年</w:t>
            </w:r>
            <w:r>
              <w:rPr>
                <w:rFonts w:ascii="Times New Roman" w:hAnsi="Times New Roman" w:cs="Times New Roman"/>
                <w:sz w:val="22"/>
                <w:szCs w:val="22"/>
              </w:rPr>
              <w:t>500</w:t>
            </w:r>
            <w:r>
              <w:rPr>
                <w:rFonts w:ascii="Times New Roman" w:hAnsi="Times New Roman" w:cs="Times New Roman"/>
                <w:sz w:val="22"/>
                <w:szCs w:val="22"/>
              </w:rPr>
              <w:t>万以上的销售额。</w:t>
            </w:r>
          </w:p>
        </w:tc>
      </w:tr>
      <w:tr w:rsidR="005B3679">
        <w:trPr>
          <w:trHeight w:val="7623"/>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CZ-2025-2-10</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二氧化硅微孔成型工艺及制备研究</w:t>
            </w:r>
          </w:p>
        </w:tc>
        <w:tc>
          <w:tcPr>
            <w:tcW w:w="11624" w:type="dxa"/>
            <w:vAlign w:val="center"/>
          </w:tcPr>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研究二氧化硅微孔成型工艺及制备技术</w:t>
            </w:r>
          </w:p>
          <w:p w:rsidR="005B3679" w:rsidRDefault="000E4B82" w:rsidP="00043B47">
            <w:pPr>
              <w:pStyle w:val="TableText"/>
              <w:spacing w:line="440" w:lineRule="exact"/>
              <w:rPr>
                <w:rFonts w:ascii="Times New Roman" w:hAnsi="Times New Roman" w:cs="Times New Roman"/>
                <w:b/>
                <w:bCs/>
                <w:sz w:val="22"/>
                <w:szCs w:val="22"/>
              </w:rPr>
            </w:pPr>
            <w:r>
              <w:rPr>
                <w:rFonts w:ascii="Times New Roman" w:hAnsi="Times New Roman" w:cs="Times New Roman"/>
                <w:b/>
                <w:bCs/>
                <w:sz w:val="22"/>
                <w:szCs w:val="22"/>
              </w:rPr>
              <w:t>（一）需求内容</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针对卫星、火箭等重点行业领域，设计和研发可用于射频线缆的制造的超高温二氧化硅材料制备技术研究高温材料。</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、温度范围</w:t>
            </w:r>
            <w:r>
              <w:rPr>
                <w:rFonts w:ascii="Times New Roman" w:hAnsi="Times New Roman" w:cs="Times New Roman"/>
                <w:sz w:val="22"/>
                <w:szCs w:val="22"/>
              </w:rPr>
              <w:t>-300</w:t>
            </w:r>
            <w:r>
              <w:rPr>
                <w:rFonts w:hint="eastAsia"/>
                <w:sz w:val="22"/>
                <w:szCs w:val="22"/>
              </w:rPr>
              <w:t>℃</w:t>
            </w:r>
            <w:r>
              <w:rPr>
                <w:rFonts w:ascii="Times New Roman" w:hAnsi="Times New Roman" w:cs="Times New Roman"/>
                <w:sz w:val="22"/>
                <w:szCs w:val="22"/>
              </w:rPr>
              <w:t>——+1000</w:t>
            </w:r>
            <w:r>
              <w:rPr>
                <w:rFonts w:hint="eastAsia"/>
                <w:sz w:val="22"/>
                <w:szCs w:val="22"/>
              </w:rPr>
              <w:t>℃</w:t>
            </w:r>
            <w:r>
              <w:rPr>
                <w:rFonts w:ascii="Times New Roman" w:hAnsi="Times New Roman" w:cs="Times New Roman"/>
                <w:sz w:val="22"/>
                <w:szCs w:val="22"/>
              </w:rPr>
              <w:t>；</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、实现二氧化硅微孔成型制备产品或工艺；</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、实现二氧化硅电缆成型制备和工艺；</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、在外径</w:t>
            </w:r>
            <w:r>
              <w:rPr>
                <w:rFonts w:ascii="Times New Roman" w:hAnsi="Times New Roman" w:cs="Times New Roman"/>
                <w:sz w:val="22"/>
                <w:szCs w:val="22"/>
              </w:rPr>
              <w:t>4mm</w:t>
            </w:r>
            <w:r>
              <w:rPr>
                <w:rFonts w:ascii="Times New Roman" w:hAnsi="Times New Roman" w:cs="Times New Roman"/>
                <w:sz w:val="22"/>
                <w:szCs w:val="22"/>
              </w:rPr>
              <w:t>内，实现产品可达</w:t>
            </w:r>
            <w:r>
              <w:rPr>
                <w:rFonts w:ascii="Times New Roman" w:hAnsi="Times New Roman" w:cs="Times New Roman"/>
                <w:sz w:val="22"/>
                <w:szCs w:val="22"/>
              </w:rPr>
              <w:t>18GHZ</w:t>
            </w:r>
            <w:r>
              <w:rPr>
                <w:rFonts w:ascii="Times New Roman" w:hAnsi="Times New Roman" w:cs="Times New Roman"/>
                <w:sz w:val="22"/>
                <w:szCs w:val="22"/>
              </w:rPr>
              <w:t>，驻波</w:t>
            </w:r>
            <w:r>
              <w:rPr>
                <w:rFonts w:ascii="Times New Roman" w:hAnsi="Times New Roman" w:cs="Times New Roman"/>
                <w:sz w:val="22"/>
                <w:szCs w:val="22"/>
              </w:rPr>
              <w:t>&lt;1.3</w:t>
            </w:r>
            <w:r>
              <w:rPr>
                <w:rFonts w:ascii="Times New Roman" w:hAnsi="Times New Roman" w:cs="Times New Roman"/>
                <w:sz w:val="22"/>
                <w:szCs w:val="22"/>
              </w:rPr>
              <w:t>，损耗小于</w:t>
            </w:r>
            <w:r>
              <w:rPr>
                <w:rFonts w:ascii="Times New Roman" w:hAnsi="Times New Roman" w:cs="Times New Roman"/>
                <w:sz w:val="22"/>
                <w:szCs w:val="22"/>
              </w:rPr>
              <w:t>1.8db/m</w:t>
            </w:r>
            <w:r>
              <w:rPr>
                <w:rFonts w:ascii="Times New Roman" w:hAnsi="Times New Roman" w:cs="Times New Roman"/>
                <w:sz w:val="22"/>
                <w:szCs w:val="22"/>
              </w:rPr>
              <w:t>；</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、温度相位变化率</w:t>
            </w:r>
            <w:r>
              <w:rPr>
                <w:rFonts w:ascii="Times New Roman" w:hAnsi="Times New Roman" w:cs="Times New Roman"/>
                <w:sz w:val="22"/>
                <w:szCs w:val="22"/>
              </w:rPr>
              <w:t>&lt;300PPM@18GHZ</w:t>
            </w:r>
            <w:r>
              <w:rPr>
                <w:rFonts w:ascii="Times New Roman" w:hAnsi="Times New Roman" w:cs="Times New Roman"/>
                <w:sz w:val="22"/>
                <w:szCs w:val="22"/>
              </w:rPr>
              <w:t>。</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b/>
                <w:bCs/>
                <w:sz w:val="22"/>
                <w:szCs w:val="22"/>
              </w:rPr>
              <w:t>（二）技术指标</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、环境温度达到温度范围</w:t>
            </w:r>
            <w:r>
              <w:rPr>
                <w:rFonts w:ascii="Times New Roman" w:hAnsi="Times New Roman" w:cs="Times New Roman"/>
                <w:sz w:val="22"/>
                <w:szCs w:val="22"/>
              </w:rPr>
              <w:t>-300</w:t>
            </w:r>
            <w:r>
              <w:rPr>
                <w:rFonts w:hint="eastAsia"/>
                <w:sz w:val="22"/>
                <w:szCs w:val="22"/>
              </w:rPr>
              <w:t>℃</w:t>
            </w:r>
            <w:r>
              <w:rPr>
                <w:rFonts w:ascii="Times New Roman" w:hAnsi="Times New Roman" w:cs="Times New Roman"/>
                <w:sz w:val="22"/>
                <w:szCs w:val="22"/>
              </w:rPr>
              <w:t>——+1000</w:t>
            </w:r>
            <w:r>
              <w:rPr>
                <w:rFonts w:hint="eastAsia"/>
                <w:sz w:val="22"/>
                <w:szCs w:val="22"/>
              </w:rPr>
              <w:t>℃</w:t>
            </w:r>
            <w:r>
              <w:rPr>
                <w:rFonts w:ascii="Times New Roman" w:hAnsi="Times New Roman" w:cs="Times New Roman"/>
                <w:sz w:val="22"/>
                <w:szCs w:val="22"/>
              </w:rPr>
              <w:t>范围内，各项电性能指标不失效状态；</w:t>
            </w:r>
          </w:p>
          <w:p w:rsidR="005B3679" w:rsidRDefault="000E4B82" w:rsidP="00043B47">
            <w:pPr>
              <w:pStyle w:val="TableText"/>
              <w:spacing w:line="440" w:lineRule="exact"/>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、环境温度达到温度范围</w:t>
            </w:r>
            <w:r>
              <w:rPr>
                <w:rFonts w:ascii="Times New Roman" w:hAnsi="Times New Roman" w:cs="Times New Roman"/>
                <w:sz w:val="22"/>
                <w:szCs w:val="22"/>
              </w:rPr>
              <w:t>-300</w:t>
            </w:r>
            <w:r>
              <w:rPr>
                <w:rFonts w:hint="eastAsia"/>
                <w:sz w:val="22"/>
                <w:szCs w:val="22"/>
              </w:rPr>
              <w:t>℃</w:t>
            </w:r>
            <w:r>
              <w:rPr>
                <w:rFonts w:ascii="Times New Roman" w:hAnsi="Times New Roman" w:cs="Times New Roman"/>
                <w:sz w:val="22"/>
                <w:szCs w:val="22"/>
              </w:rPr>
              <w:t>——+1000</w:t>
            </w:r>
            <w:r>
              <w:rPr>
                <w:rFonts w:hint="eastAsia"/>
                <w:sz w:val="22"/>
                <w:szCs w:val="22"/>
              </w:rPr>
              <w:t>℃</w:t>
            </w:r>
            <w:r>
              <w:rPr>
                <w:rFonts w:ascii="Times New Roman" w:hAnsi="Times New Roman" w:cs="Times New Roman"/>
                <w:sz w:val="22"/>
                <w:szCs w:val="22"/>
              </w:rPr>
              <w:t>范围内，温度相位变化率</w:t>
            </w:r>
            <w:r>
              <w:rPr>
                <w:rFonts w:ascii="Times New Roman" w:hAnsi="Times New Roman" w:cs="Times New Roman"/>
                <w:sz w:val="22"/>
                <w:szCs w:val="22"/>
              </w:rPr>
              <w:t>&lt;300PPM@18GHZ</w:t>
            </w:r>
            <w:r>
              <w:rPr>
                <w:rFonts w:ascii="Times New Roman" w:hAnsi="Times New Roman" w:cs="Times New Roman"/>
                <w:sz w:val="22"/>
                <w:szCs w:val="22"/>
              </w:rPr>
              <w:t>。</w:t>
            </w:r>
            <w:r>
              <w:rPr>
                <w:rFonts w:ascii="Times New Roman" w:hAnsi="Times New Roman" w:cs="Times New Roman"/>
                <w:sz w:val="22"/>
                <w:szCs w:val="22"/>
              </w:rPr>
              <w:t xml:space="preserve">       </w:t>
            </w:r>
          </w:p>
        </w:tc>
      </w:tr>
      <w:tr w:rsidR="005B3679">
        <w:trPr>
          <w:trHeight w:val="3964"/>
          <w:jc w:val="center"/>
        </w:trPr>
        <w:tc>
          <w:tcPr>
            <w:tcW w:w="1330" w:type="dxa"/>
            <w:vAlign w:val="center"/>
          </w:tcPr>
          <w:p w:rsidR="005B3679" w:rsidRDefault="000E4B82">
            <w:pPr>
              <w:pStyle w:val="TableText"/>
              <w:spacing w:before="78" w:line="240" w:lineRule="atLeast"/>
              <w:jc w:val="center"/>
              <w:rPr>
                <w:rFonts w:ascii="Times New Roman" w:hAnsi="Times New Roman" w:cs="Times New Roman"/>
                <w:sz w:val="22"/>
                <w:szCs w:val="22"/>
              </w:rPr>
            </w:pPr>
            <w:r>
              <w:rPr>
                <w:rFonts w:ascii="Times New Roman" w:hAnsi="Times New Roman" w:cs="Times New Roman"/>
                <w:sz w:val="22"/>
                <w:szCs w:val="22"/>
              </w:rPr>
              <w:lastRenderedPageBreak/>
              <w:t>CZ-2025-2-11</w:t>
            </w:r>
          </w:p>
        </w:tc>
        <w:tc>
          <w:tcPr>
            <w:tcW w:w="1020" w:type="dxa"/>
            <w:vAlign w:val="center"/>
          </w:tcPr>
          <w:p w:rsidR="005B3679" w:rsidRDefault="000E4B82">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面包糠耐炸性、酥脆度等性能改良技术</w:t>
            </w:r>
          </w:p>
        </w:tc>
        <w:tc>
          <w:tcPr>
            <w:tcW w:w="11624" w:type="dxa"/>
            <w:vAlign w:val="center"/>
          </w:tcPr>
          <w:p w:rsidR="005B3679" w:rsidRDefault="000E4B82" w:rsidP="003C048B">
            <w:pPr>
              <w:pStyle w:val="TableText"/>
              <w:spacing w:beforeLines="50" w:before="156" w:line="240" w:lineRule="atLeast"/>
              <w:rPr>
                <w:rFonts w:ascii="Times New Roman" w:hAnsi="Times New Roman" w:cs="Times New Roman"/>
                <w:sz w:val="22"/>
                <w:szCs w:val="22"/>
              </w:rPr>
            </w:pPr>
            <w:r>
              <w:rPr>
                <w:rFonts w:ascii="Times New Roman" w:hAnsi="Times New Roman" w:cs="Times New Roman"/>
                <w:sz w:val="22"/>
                <w:szCs w:val="22"/>
              </w:rPr>
              <w:t>改良面包糠耐炸性、酥脆度等性能技术</w:t>
            </w:r>
            <w:r>
              <w:rPr>
                <w:rFonts w:ascii="Times New Roman" w:hAnsi="Times New Roman" w:cs="Times New Roman" w:hint="eastAsia"/>
                <w:sz w:val="22"/>
                <w:szCs w:val="22"/>
              </w:rPr>
              <w:t>。</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b/>
                <w:bCs/>
                <w:sz w:val="22"/>
                <w:szCs w:val="22"/>
              </w:rPr>
              <w:t>（一）需求内容</w:t>
            </w:r>
          </w:p>
          <w:p w:rsidR="005B3679" w:rsidRDefault="000E4B82">
            <w:pPr>
              <w:pStyle w:val="TableText"/>
              <w:spacing w:line="240" w:lineRule="atLeast"/>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b/>
                <w:bCs/>
                <w:sz w:val="22"/>
                <w:szCs w:val="22"/>
              </w:rPr>
              <w:t>、</w:t>
            </w:r>
            <w:r>
              <w:rPr>
                <w:rFonts w:ascii="Times New Roman" w:hAnsi="Times New Roman" w:cs="Times New Roman" w:hint="eastAsia"/>
                <w:b/>
                <w:bCs/>
                <w:sz w:val="22"/>
                <w:szCs w:val="22"/>
              </w:rPr>
              <w:t>功能发酵菌剂研发</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1</w:t>
            </w:r>
            <w:r>
              <w:rPr>
                <w:rFonts w:ascii="Times New Roman" w:hAnsi="Times New Roman" w:cs="Times New Roman" w:hint="eastAsia"/>
                <w:sz w:val="22"/>
                <w:szCs w:val="22"/>
              </w:rPr>
              <w:t>）是筛选适配面团发酵的底盘酵母菌，构建带约束条件的酵母菌全基因组碳氮代谢网络；</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2</w:t>
            </w:r>
            <w:r>
              <w:rPr>
                <w:rFonts w:ascii="Times New Roman" w:hAnsi="Times New Roman" w:cs="Times New Roman" w:hint="eastAsia"/>
                <w:sz w:val="22"/>
                <w:szCs w:val="22"/>
              </w:rPr>
              <w:t>）利用生物信息学方法定位底盘酵母菌细胞中氨基酸和糖代谢相关基因，并分析其结构和表达调控机制；</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3</w:t>
            </w:r>
            <w:r>
              <w:rPr>
                <w:rFonts w:ascii="Times New Roman" w:hAnsi="Times New Roman" w:cs="Times New Roman" w:hint="eastAsia"/>
                <w:sz w:val="22"/>
                <w:szCs w:val="22"/>
              </w:rPr>
              <w:t>）是优化设计目标小肽、氨基酸和单糖的代谢途径与调控机制，利用合成生物学技术构建专用新型酵母发酵剂。</w:t>
            </w:r>
            <w:r>
              <w:rPr>
                <w:rFonts w:ascii="Times New Roman" w:hAnsi="Times New Roman" w:cs="Times New Roman" w:hint="eastAsia"/>
                <w:sz w:val="22"/>
                <w:szCs w:val="22"/>
              </w:rPr>
              <w:t xml:space="preserve"> </w:t>
            </w:r>
          </w:p>
          <w:p w:rsidR="005B3679" w:rsidRDefault="000E4B82">
            <w:pPr>
              <w:pStyle w:val="TableText"/>
              <w:spacing w:line="240" w:lineRule="atLeast"/>
              <w:rPr>
                <w:rFonts w:ascii="Times New Roman" w:hAnsi="Times New Roman" w:cs="Times New Roman"/>
                <w:b/>
                <w:bCs/>
                <w:sz w:val="22"/>
                <w:szCs w:val="22"/>
              </w:rPr>
            </w:pPr>
            <w:r>
              <w:rPr>
                <w:rFonts w:ascii="Times New Roman" w:hAnsi="Times New Roman" w:cs="Times New Roman"/>
                <w:b/>
                <w:bCs/>
                <w:sz w:val="22"/>
                <w:szCs w:val="22"/>
              </w:rPr>
              <w:t>2</w:t>
            </w:r>
            <w:r>
              <w:rPr>
                <w:rFonts w:ascii="Times New Roman" w:hAnsi="Times New Roman" w:cs="Times New Roman"/>
                <w:b/>
                <w:bCs/>
                <w:sz w:val="22"/>
                <w:szCs w:val="22"/>
              </w:rPr>
              <w:t>、</w:t>
            </w:r>
            <w:r>
              <w:rPr>
                <w:rFonts w:ascii="Times New Roman" w:hAnsi="Times New Roman" w:cs="Times New Roman" w:hint="eastAsia"/>
                <w:b/>
                <w:bCs/>
                <w:sz w:val="22"/>
                <w:szCs w:val="22"/>
              </w:rPr>
              <w:t>面团物性调控</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1</w:t>
            </w:r>
            <w:r>
              <w:rPr>
                <w:rFonts w:ascii="Times New Roman" w:hAnsi="Times New Roman" w:cs="Times New Roman" w:hint="eastAsia"/>
                <w:sz w:val="22"/>
                <w:szCs w:val="22"/>
              </w:rPr>
              <w:t>）解析混菌发酵对面包糠品质的影响机理；</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2</w:t>
            </w:r>
            <w:r>
              <w:rPr>
                <w:rFonts w:ascii="Times New Roman" w:hAnsi="Times New Roman" w:cs="Times New Roman" w:hint="eastAsia"/>
                <w:sz w:val="22"/>
                <w:szCs w:val="22"/>
              </w:rPr>
              <w:t>）筛选底盘酵母并构建碳氮代谢网络，解析糖与氨基酸代谢基因机制；</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3</w:t>
            </w:r>
            <w:r>
              <w:rPr>
                <w:rFonts w:ascii="Times New Roman" w:hAnsi="Times New Roman" w:cs="Times New Roman" w:hint="eastAsia"/>
                <w:sz w:val="22"/>
                <w:szCs w:val="22"/>
              </w:rPr>
              <w:t>）优化代谢途径，通过合成生物学构建新型发酵剂，结合配方与发酵优化实现面包糠品质提升。</w:t>
            </w:r>
          </w:p>
          <w:p w:rsidR="005B3679" w:rsidRDefault="000E4B82">
            <w:pPr>
              <w:pStyle w:val="TableText"/>
              <w:spacing w:line="240" w:lineRule="atLeast"/>
              <w:rPr>
                <w:rFonts w:ascii="Times New Roman" w:hAnsi="Times New Roman" w:cs="Times New Roman"/>
                <w:b/>
                <w:bCs/>
                <w:sz w:val="22"/>
                <w:szCs w:val="22"/>
              </w:rPr>
            </w:pPr>
            <w:r>
              <w:rPr>
                <w:rFonts w:ascii="Times New Roman" w:hAnsi="Times New Roman" w:cs="Times New Roman" w:hint="eastAsia"/>
                <w:b/>
                <w:bCs/>
                <w:sz w:val="22"/>
                <w:szCs w:val="22"/>
              </w:rPr>
              <w:t>3</w:t>
            </w:r>
            <w:r>
              <w:rPr>
                <w:rFonts w:ascii="Times New Roman" w:hAnsi="Times New Roman" w:cs="Times New Roman" w:hint="eastAsia"/>
                <w:b/>
                <w:bCs/>
                <w:sz w:val="22"/>
                <w:szCs w:val="22"/>
              </w:rPr>
              <w:t>、产业化工艺设计及中试放大</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1</w:t>
            </w:r>
            <w:r>
              <w:rPr>
                <w:rFonts w:ascii="Times New Roman" w:hAnsi="Times New Roman" w:cs="Times New Roman" w:hint="eastAsia"/>
                <w:sz w:val="22"/>
                <w:szCs w:val="22"/>
              </w:rPr>
              <w:t>）以面团流变学特性、产品物性为指标，确定面团整形、发酵、烘焙等关键工艺控制条件；</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2</w:t>
            </w:r>
            <w:r>
              <w:rPr>
                <w:rFonts w:ascii="Times New Roman" w:hAnsi="Times New Roman" w:cs="Times New Roman" w:hint="eastAsia"/>
                <w:sz w:val="22"/>
                <w:szCs w:val="22"/>
              </w:rPr>
              <w:t>）围绕面包糠耐炸性等核心品质指标，研究干燥工艺参数，明确水分含量、颗粒特性对品质的影响；</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3</w:t>
            </w:r>
            <w:r>
              <w:rPr>
                <w:rFonts w:ascii="Times New Roman" w:hAnsi="Times New Roman" w:cs="Times New Roman" w:hint="eastAsia"/>
                <w:sz w:val="22"/>
                <w:szCs w:val="22"/>
              </w:rPr>
              <w:t>）总结工艺放大指标变化规律，完成生产线设计、设备选型，融入智能化控制技术并建立中试生产线</w:t>
            </w:r>
            <w:r w:rsidR="00043B47">
              <w:rPr>
                <w:rFonts w:ascii="Times New Roman" w:hAnsi="Times New Roman" w:cs="Times New Roman" w:hint="eastAsia"/>
                <w:sz w:val="22"/>
                <w:szCs w:val="22"/>
              </w:rPr>
              <w:t>。</w:t>
            </w:r>
          </w:p>
          <w:p w:rsidR="005B3679" w:rsidRDefault="00043B47">
            <w:pPr>
              <w:pStyle w:val="TableText"/>
              <w:spacing w:line="240" w:lineRule="atLeast"/>
              <w:rPr>
                <w:rFonts w:ascii="Times New Roman" w:hAnsi="Times New Roman" w:cs="Times New Roman"/>
                <w:sz w:val="22"/>
                <w:szCs w:val="22"/>
              </w:rPr>
            </w:pPr>
            <w:r>
              <w:rPr>
                <w:rFonts w:ascii="Times New Roman" w:hAnsi="Times New Roman" w:cs="Times New Roman"/>
                <w:b/>
                <w:bCs/>
                <w:sz w:val="22"/>
                <w:szCs w:val="22"/>
              </w:rPr>
              <w:t>（二）</w:t>
            </w:r>
            <w:r>
              <w:rPr>
                <w:rFonts w:ascii="Times New Roman" w:hAnsi="Times New Roman" w:cs="Times New Roman" w:hint="eastAsia"/>
                <w:b/>
                <w:bCs/>
                <w:sz w:val="22"/>
                <w:szCs w:val="22"/>
              </w:rPr>
              <w:t>主要</w:t>
            </w:r>
            <w:r w:rsidR="000E4B82">
              <w:rPr>
                <w:rFonts w:ascii="Times New Roman" w:hAnsi="Times New Roman" w:cs="Times New Roman"/>
                <w:b/>
                <w:bCs/>
                <w:sz w:val="22"/>
                <w:szCs w:val="22"/>
              </w:rPr>
              <w:t>指标</w:t>
            </w:r>
          </w:p>
          <w:p w:rsidR="005B3679" w:rsidRDefault="000E4B82">
            <w:pPr>
              <w:pStyle w:val="TableText"/>
              <w:spacing w:line="240" w:lineRule="atLeast"/>
              <w:rPr>
                <w:rFonts w:ascii="Times New Roman" w:hAnsi="Times New Roman" w:cs="Times New Roman"/>
                <w:b/>
                <w:bCs/>
                <w:sz w:val="22"/>
                <w:szCs w:val="22"/>
              </w:rPr>
            </w:pPr>
            <w:r>
              <w:rPr>
                <w:rFonts w:ascii="Times New Roman" w:hAnsi="Times New Roman" w:cs="Times New Roman"/>
                <w:b/>
                <w:bCs/>
                <w:sz w:val="22"/>
                <w:szCs w:val="22"/>
              </w:rPr>
              <w:t>1</w:t>
            </w:r>
            <w:r w:rsidR="00043B47">
              <w:rPr>
                <w:rFonts w:ascii="Times New Roman" w:hAnsi="Times New Roman" w:cs="Times New Roman"/>
                <w:b/>
                <w:bCs/>
                <w:sz w:val="22"/>
                <w:szCs w:val="22"/>
              </w:rPr>
              <w:t>、主要技术</w:t>
            </w:r>
            <w:r w:rsidR="00043B47">
              <w:rPr>
                <w:rFonts w:ascii="Times New Roman" w:hAnsi="Times New Roman" w:cs="Times New Roman" w:hint="eastAsia"/>
                <w:b/>
                <w:bCs/>
                <w:sz w:val="22"/>
                <w:szCs w:val="22"/>
              </w:rPr>
              <w:t>及</w:t>
            </w:r>
            <w:r w:rsidR="00043B47">
              <w:rPr>
                <w:rFonts w:ascii="Times New Roman" w:hAnsi="Times New Roman" w:cs="Times New Roman"/>
                <w:b/>
                <w:bCs/>
                <w:sz w:val="22"/>
                <w:szCs w:val="22"/>
              </w:rPr>
              <w:t>成果</w:t>
            </w:r>
            <w:r w:rsidR="00043B47">
              <w:rPr>
                <w:rFonts w:ascii="Times New Roman" w:hAnsi="Times New Roman" w:cs="Times New Roman" w:hint="eastAsia"/>
                <w:b/>
                <w:bCs/>
                <w:sz w:val="22"/>
                <w:szCs w:val="22"/>
              </w:rPr>
              <w:t>指标</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）建立完整的高品质面包糠生产工艺</w:t>
            </w:r>
            <w:r>
              <w:rPr>
                <w:rFonts w:ascii="Times New Roman" w:hAnsi="Times New Roman" w:cs="Times New Roman"/>
                <w:sz w:val="22"/>
                <w:szCs w:val="22"/>
              </w:rPr>
              <w:t>1</w:t>
            </w:r>
            <w:r>
              <w:rPr>
                <w:rFonts w:ascii="Times New Roman" w:hAnsi="Times New Roman" w:cs="Times New Roman"/>
                <w:sz w:val="22"/>
                <w:szCs w:val="22"/>
              </w:rPr>
              <w:t>套；</w:t>
            </w:r>
          </w:p>
          <w:p w:rsidR="005B3679" w:rsidRPr="00043B47"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）建设高品质面包糠中试生产线</w:t>
            </w:r>
            <w:r>
              <w:rPr>
                <w:rFonts w:ascii="Times New Roman" w:hAnsi="Times New Roman" w:cs="Times New Roman"/>
                <w:sz w:val="22"/>
                <w:szCs w:val="22"/>
              </w:rPr>
              <w:t>1</w:t>
            </w:r>
            <w:r>
              <w:rPr>
                <w:rFonts w:ascii="Times New Roman" w:hAnsi="Times New Roman" w:cs="Times New Roman"/>
                <w:sz w:val="22"/>
                <w:szCs w:val="22"/>
              </w:rPr>
              <w:t>条。</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w:t>
            </w:r>
            <w:r w:rsidR="00043B47">
              <w:rPr>
                <w:rFonts w:ascii="Times New Roman" w:hAnsi="Times New Roman" w:cs="Times New Roman"/>
                <w:sz w:val="22"/>
                <w:szCs w:val="22"/>
              </w:rPr>
              <w:t>3</w:t>
            </w:r>
            <w:r>
              <w:rPr>
                <w:rFonts w:ascii="Times New Roman" w:hAnsi="Times New Roman" w:cs="Times New Roman"/>
                <w:sz w:val="22"/>
                <w:szCs w:val="22"/>
              </w:rPr>
              <w:t>）开发高品质面包糠产品</w:t>
            </w:r>
            <w:r>
              <w:rPr>
                <w:rFonts w:ascii="Times New Roman" w:hAnsi="Times New Roman" w:cs="Times New Roman"/>
                <w:sz w:val="22"/>
                <w:szCs w:val="22"/>
              </w:rPr>
              <w:t>1</w:t>
            </w:r>
            <w:r>
              <w:rPr>
                <w:rFonts w:ascii="Times New Roman" w:hAnsi="Times New Roman" w:cs="Times New Roman"/>
                <w:sz w:val="22"/>
                <w:szCs w:val="22"/>
              </w:rPr>
              <w:t>个，制定相应产品标准和加工操作规程；</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w:t>
            </w:r>
            <w:r w:rsidR="00043B47">
              <w:rPr>
                <w:rFonts w:ascii="Times New Roman" w:hAnsi="Times New Roman" w:cs="Times New Roman"/>
                <w:sz w:val="22"/>
                <w:szCs w:val="22"/>
              </w:rPr>
              <w:t>4</w:t>
            </w:r>
            <w:r>
              <w:rPr>
                <w:rFonts w:ascii="Times New Roman" w:hAnsi="Times New Roman" w:cs="Times New Roman"/>
                <w:sz w:val="22"/>
                <w:szCs w:val="22"/>
              </w:rPr>
              <w:t>）申请专利</w:t>
            </w:r>
            <w:r>
              <w:rPr>
                <w:rFonts w:ascii="Times New Roman" w:hAnsi="Times New Roman" w:cs="Times New Roman"/>
                <w:sz w:val="22"/>
                <w:szCs w:val="22"/>
              </w:rPr>
              <w:t>3</w:t>
            </w:r>
            <w:r>
              <w:rPr>
                <w:rFonts w:ascii="Times New Roman" w:hAnsi="Times New Roman" w:cs="Times New Roman"/>
                <w:sz w:val="22"/>
                <w:szCs w:val="22"/>
              </w:rPr>
              <w:t>件，其中发明专利</w:t>
            </w:r>
            <w:r>
              <w:rPr>
                <w:rFonts w:ascii="Times New Roman" w:hAnsi="Times New Roman" w:cs="Times New Roman"/>
                <w:sz w:val="22"/>
                <w:szCs w:val="22"/>
              </w:rPr>
              <w:t>1</w:t>
            </w:r>
            <w:r>
              <w:rPr>
                <w:rFonts w:ascii="Times New Roman" w:hAnsi="Times New Roman" w:cs="Times New Roman"/>
                <w:sz w:val="22"/>
                <w:szCs w:val="22"/>
              </w:rPr>
              <w:t>件；外观设计专利</w:t>
            </w:r>
            <w:r>
              <w:rPr>
                <w:rFonts w:ascii="Times New Roman" w:hAnsi="Times New Roman" w:cs="Times New Roman"/>
                <w:sz w:val="22"/>
                <w:szCs w:val="22"/>
              </w:rPr>
              <w:t>2</w:t>
            </w:r>
            <w:r>
              <w:rPr>
                <w:rFonts w:ascii="Times New Roman" w:hAnsi="Times New Roman" w:cs="Times New Roman"/>
                <w:sz w:val="22"/>
                <w:szCs w:val="22"/>
              </w:rPr>
              <w:t>件；</w:t>
            </w:r>
          </w:p>
          <w:p w:rsidR="005B3679" w:rsidRDefault="000E4B82">
            <w:pPr>
              <w:pStyle w:val="TableText"/>
              <w:spacing w:line="240" w:lineRule="atLeast"/>
              <w:rPr>
                <w:rFonts w:ascii="Times New Roman" w:hAnsi="Times New Roman" w:cs="Times New Roman"/>
                <w:sz w:val="22"/>
                <w:szCs w:val="22"/>
              </w:rPr>
            </w:pPr>
            <w:r>
              <w:rPr>
                <w:rFonts w:ascii="Times New Roman" w:hAnsi="Times New Roman" w:cs="Times New Roman"/>
                <w:sz w:val="22"/>
                <w:szCs w:val="22"/>
              </w:rPr>
              <w:t>（</w:t>
            </w:r>
            <w:r w:rsidR="00043B47">
              <w:rPr>
                <w:rFonts w:ascii="Times New Roman" w:hAnsi="Times New Roman" w:cs="Times New Roman"/>
                <w:sz w:val="22"/>
                <w:szCs w:val="22"/>
              </w:rPr>
              <w:t>5</w:t>
            </w:r>
            <w:r>
              <w:rPr>
                <w:rFonts w:ascii="Times New Roman" w:hAnsi="Times New Roman" w:cs="Times New Roman"/>
                <w:sz w:val="22"/>
                <w:szCs w:val="22"/>
              </w:rPr>
              <w:t>）</w:t>
            </w:r>
            <w:r w:rsidR="00043B47">
              <w:rPr>
                <w:rFonts w:ascii="Times New Roman" w:hAnsi="Times New Roman" w:cs="Times New Roman" w:hint="eastAsia"/>
                <w:sz w:val="22"/>
                <w:szCs w:val="22"/>
              </w:rPr>
              <w:t>协助公司</w:t>
            </w:r>
            <w:r>
              <w:rPr>
                <w:rFonts w:ascii="Times New Roman" w:hAnsi="Times New Roman" w:cs="Times New Roman"/>
                <w:sz w:val="22"/>
                <w:szCs w:val="22"/>
              </w:rPr>
              <w:t>形成</w:t>
            </w:r>
            <w:r>
              <w:rPr>
                <w:rFonts w:ascii="Times New Roman" w:hAnsi="Times New Roman" w:cs="Times New Roman"/>
                <w:sz w:val="22"/>
                <w:szCs w:val="22"/>
              </w:rPr>
              <w:t>3</w:t>
            </w:r>
            <w:r>
              <w:rPr>
                <w:rFonts w:ascii="Times New Roman" w:hAnsi="Times New Roman" w:cs="Times New Roman"/>
                <w:sz w:val="22"/>
                <w:szCs w:val="22"/>
              </w:rPr>
              <w:t>人以上技术开发团队</w:t>
            </w:r>
            <w:r>
              <w:rPr>
                <w:rFonts w:ascii="Times New Roman" w:hAnsi="Times New Roman" w:cs="Times New Roman"/>
                <w:sz w:val="22"/>
                <w:szCs w:val="22"/>
              </w:rPr>
              <w:t>1</w:t>
            </w:r>
            <w:r>
              <w:rPr>
                <w:rFonts w:ascii="Times New Roman" w:hAnsi="Times New Roman" w:cs="Times New Roman"/>
                <w:sz w:val="22"/>
                <w:szCs w:val="22"/>
              </w:rPr>
              <w:t>个</w:t>
            </w:r>
            <w:r w:rsidR="00043B47">
              <w:rPr>
                <w:rFonts w:ascii="Times New Roman" w:hAnsi="Times New Roman" w:cs="Times New Roman" w:hint="eastAsia"/>
                <w:sz w:val="22"/>
                <w:szCs w:val="22"/>
              </w:rPr>
              <w:t>，建立校企合作研发中心</w:t>
            </w:r>
            <w:r w:rsidR="00043B47">
              <w:rPr>
                <w:rFonts w:ascii="Times New Roman" w:hAnsi="Times New Roman" w:cs="Times New Roman" w:hint="eastAsia"/>
                <w:sz w:val="22"/>
                <w:szCs w:val="22"/>
              </w:rPr>
              <w:t>1</w:t>
            </w:r>
            <w:r w:rsidR="00043B47">
              <w:rPr>
                <w:rFonts w:ascii="Times New Roman" w:hAnsi="Times New Roman" w:cs="Times New Roman" w:hint="eastAsia"/>
                <w:sz w:val="22"/>
                <w:szCs w:val="22"/>
              </w:rPr>
              <w:t>个，参加项目的科技人员达</w:t>
            </w:r>
            <w:r w:rsidR="00043B47">
              <w:rPr>
                <w:rFonts w:ascii="Times New Roman" w:hAnsi="Times New Roman" w:cs="Times New Roman" w:hint="eastAsia"/>
                <w:sz w:val="22"/>
                <w:szCs w:val="22"/>
              </w:rPr>
              <w:t>10</w:t>
            </w:r>
            <w:r w:rsidR="00043B47">
              <w:rPr>
                <w:rFonts w:ascii="Times New Roman" w:hAnsi="Times New Roman" w:cs="Times New Roman" w:hint="eastAsia"/>
                <w:sz w:val="22"/>
                <w:szCs w:val="22"/>
              </w:rPr>
              <w:t>人以上。</w:t>
            </w:r>
          </w:p>
          <w:p w:rsidR="005B3679" w:rsidRDefault="00043B47">
            <w:pPr>
              <w:pStyle w:val="TableText"/>
              <w:spacing w:line="240" w:lineRule="atLeast"/>
              <w:rPr>
                <w:rFonts w:ascii="Times New Roman" w:hAnsi="Times New Roman" w:cs="Times New Roman"/>
                <w:b/>
                <w:bCs/>
                <w:sz w:val="22"/>
                <w:szCs w:val="22"/>
              </w:rPr>
            </w:pPr>
            <w:r>
              <w:rPr>
                <w:rFonts w:ascii="Times New Roman" w:hAnsi="Times New Roman" w:cs="Times New Roman"/>
                <w:b/>
                <w:bCs/>
                <w:sz w:val="22"/>
                <w:szCs w:val="22"/>
              </w:rPr>
              <w:t>2</w:t>
            </w:r>
            <w:r w:rsidR="000E4B82">
              <w:rPr>
                <w:rFonts w:ascii="Times New Roman" w:hAnsi="Times New Roman" w:cs="Times New Roman" w:hint="eastAsia"/>
                <w:b/>
                <w:bCs/>
                <w:sz w:val="22"/>
                <w:szCs w:val="22"/>
              </w:rPr>
              <w:t>、</w:t>
            </w:r>
            <w:r w:rsidR="000E4B82">
              <w:rPr>
                <w:rFonts w:ascii="Times New Roman" w:hAnsi="Times New Roman" w:cs="Times New Roman"/>
                <w:b/>
                <w:bCs/>
                <w:sz w:val="22"/>
                <w:szCs w:val="22"/>
              </w:rPr>
              <w:t>经济指标</w:t>
            </w:r>
          </w:p>
          <w:p w:rsidR="005B3679" w:rsidRDefault="000E4B82" w:rsidP="00043B47">
            <w:pPr>
              <w:pStyle w:val="TableText"/>
              <w:spacing w:line="240" w:lineRule="atLeast"/>
              <w:ind w:firstLineChars="50" w:firstLine="110"/>
              <w:rPr>
                <w:rFonts w:ascii="Times New Roman" w:hAnsi="Times New Roman" w:cs="Times New Roman"/>
                <w:sz w:val="22"/>
                <w:szCs w:val="22"/>
              </w:rPr>
            </w:pPr>
            <w:r>
              <w:rPr>
                <w:rFonts w:ascii="Times New Roman" w:hAnsi="Times New Roman" w:cs="Times New Roman" w:hint="eastAsia"/>
                <w:sz w:val="22"/>
                <w:szCs w:val="22"/>
              </w:rPr>
              <w:t>预计可创造产值约</w:t>
            </w:r>
            <w:r>
              <w:rPr>
                <w:rFonts w:ascii="Times New Roman" w:hAnsi="Times New Roman" w:cs="Times New Roman" w:hint="eastAsia"/>
                <w:sz w:val="22"/>
                <w:szCs w:val="22"/>
              </w:rPr>
              <w:t>500</w:t>
            </w:r>
            <w:r>
              <w:rPr>
                <w:rFonts w:ascii="Times New Roman" w:hAnsi="Times New Roman" w:cs="Times New Roman" w:hint="eastAsia"/>
                <w:sz w:val="22"/>
                <w:szCs w:val="22"/>
              </w:rPr>
              <w:t>万元，年新增税收</w:t>
            </w:r>
            <w:r>
              <w:rPr>
                <w:rFonts w:ascii="Times New Roman" w:hAnsi="Times New Roman" w:cs="Times New Roman" w:hint="eastAsia"/>
                <w:sz w:val="22"/>
                <w:szCs w:val="22"/>
              </w:rPr>
              <w:t>40</w:t>
            </w:r>
            <w:r>
              <w:rPr>
                <w:rFonts w:ascii="Times New Roman" w:hAnsi="Times New Roman" w:cs="Times New Roman" w:hint="eastAsia"/>
                <w:sz w:val="22"/>
                <w:szCs w:val="22"/>
              </w:rPr>
              <w:t>万元，拉动产业投资</w:t>
            </w:r>
            <w:r>
              <w:rPr>
                <w:rFonts w:ascii="Times New Roman" w:hAnsi="Times New Roman" w:cs="Times New Roman" w:hint="eastAsia"/>
                <w:sz w:val="22"/>
                <w:szCs w:val="22"/>
              </w:rPr>
              <w:t>200</w:t>
            </w:r>
            <w:r>
              <w:rPr>
                <w:rFonts w:ascii="Times New Roman" w:hAnsi="Times New Roman" w:cs="Times New Roman" w:hint="eastAsia"/>
                <w:sz w:val="22"/>
                <w:szCs w:val="22"/>
              </w:rPr>
              <w:t>万元。</w:t>
            </w:r>
          </w:p>
          <w:p w:rsidR="005B3679" w:rsidRDefault="005B3679">
            <w:pPr>
              <w:pStyle w:val="TableText"/>
              <w:spacing w:line="240" w:lineRule="atLeast"/>
              <w:rPr>
                <w:rFonts w:ascii="Times New Roman" w:hAnsi="Times New Roman" w:cs="Times New Roman"/>
                <w:sz w:val="22"/>
                <w:szCs w:val="22"/>
              </w:rPr>
            </w:pPr>
          </w:p>
        </w:tc>
      </w:tr>
    </w:tbl>
    <w:p w:rsidR="005B3679" w:rsidRDefault="000E4B82">
      <w:pPr>
        <w:spacing w:line="240" w:lineRule="atLeast"/>
        <w:rPr>
          <w:rFonts w:eastAsia="宋体"/>
        </w:rPr>
      </w:pPr>
      <w:r>
        <w:rPr>
          <w:rFonts w:eastAsia="宋体" w:hint="eastAsia"/>
        </w:rPr>
        <w:t xml:space="preserve"> </w:t>
      </w:r>
    </w:p>
    <w:sectPr w:rsidR="005B367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A4D" w:rsidRDefault="00646A4D"/>
  </w:endnote>
  <w:endnote w:type="continuationSeparator" w:id="0">
    <w:p w:rsidR="00646A4D" w:rsidRDefault="0064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7462877D-E145-4C9D-81C1-E4FC3E53C5AE}"/>
    <w:embedBold r:id="rId2" w:subsetted="1" w:fontKey="{300DE5F8-39B8-4C95-AEFE-A6D7A4004D1A}"/>
  </w:font>
  <w:font w:name="仿宋">
    <w:panose1 w:val="02010609060101010101"/>
    <w:charset w:val="86"/>
    <w:family w:val="modern"/>
    <w:pitch w:val="fixed"/>
    <w:sig w:usb0="800002BF" w:usb1="38CF7CFA" w:usb2="00000016" w:usb3="00000000" w:csb0="00040001" w:csb1="00000000"/>
    <w:embedBold r:id="rId3" w:subsetted="1" w:fontKey="{871FCA86-4490-42EF-A8EA-1E0AF07201A7}"/>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A4D" w:rsidRDefault="00646A4D"/>
  </w:footnote>
  <w:footnote w:type="continuationSeparator" w:id="0">
    <w:p w:rsidR="00646A4D" w:rsidRDefault="00646A4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7DD71"/>
    <w:multiLevelType w:val="singleLevel"/>
    <w:tmpl w:val="28C7DD71"/>
    <w:lvl w:ilvl="0">
      <w:start w:val="1"/>
      <w:numFmt w:val="decimal"/>
      <w:suff w:val="nothing"/>
      <w:lvlText w:val="%1、"/>
      <w:lvlJc w:val="left"/>
    </w:lvl>
  </w:abstractNum>
  <w:abstractNum w:abstractNumId="1" w15:restartNumberingAfterBreak="0">
    <w:nsid w:val="7E269DC1"/>
    <w:multiLevelType w:val="singleLevel"/>
    <w:tmpl w:val="7E269DC1"/>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E50466"/>
    <w:rsid w:val="00043B47"/>
    <w:rsid w:val="000564B9"/>
    <w:rsid w:val="000E4B82"/>
    <w:rsid w:val="001F576E"/>
    <w:rsid w:val="002C7C75"/>
    <w:rsid w:val="00324BBF"/>
    <w:rsid w:val="003C048B"/>
    <w:rsid w:val="003D2724"/>
    <w:rsid w:val="00447ED7"/>
    <w:rsid w:val="004E66DE"/>
    <w:rsid w:val="005441C0"/>
    <w:rsid w:val="00574CC3"/>
    <w:rsid w:val="00591586"/>
    <w:rsid w:val="005B3679"/>
    <w:rsid w:val="00646A4D"/>
    <w:rsid w:val="00742071"/>
    <w:rsid w:val="00742BC6"/>
    <w:rsid w:val="00802CD9"/>
    <w:rsid w:val="008067E6"/>
    <w:rsid w:val="00830F44"/>
    <w:rsid w:val="008A17DC"/>
    <w:rsid w:val="008F4BC1"/>
    <w:rsid w:val="009178D4"/>
    <w:rsid w:val="00961F0A"/>
    <w:rsid w:val="00A25E09"/>
    <w:rsid w:val="00A562E6"/>
    <w:rsid w:val="00B1554C"/>
    <w:rsid w:val="00B45E66"/>
    <w:rsid w:val="00E27932"/>
    <w:rsid w:val="00E62331"/>
    <w:rsid w:val="00F45490"/>
    <w:rsid w:val="00F90CBF"/>
    <w:rsid w:val="02BA2E96"/>
    <w:rsid w:val="049524FF"/>
    <w:rsid w:val="0544311A"/>
    <w:rsid w:val="09075FDF"/>
    <w:rsid w:val="09A761FD"/>
    <w:rsid w:val="0AC30CDE"/>
    <w:rsid w:val="0DD46DA1"/>
    <w:rsid w:val="0EB94C71"/>
    <w:rsid w:val="0FA13DC3"/>
    <w:rsid w:val="104B6FC2"/>
    <w:rsid w:val="105D4C4D"/>
    <w:rsid w:val="12C51749"/>
    <w:rsid w:val="130B56E9"/>
    <w:rsid w:val="14E248D3"/>
    <w:rsid w:val="15E218CE"/>
    <w:rsid w:val="17EE3D47"/>
    <w:rsid w:val="18964231"/>
    <w:rsid w:val="18FC10D6"/>
    <w:rsid w:val="1A427D29"/>
    <w:rsid w:val="1A7D2154"/>
    <w:rsid w:val="1C735106"/>
    <w:rsid w:val="1E401394"/>
    <w:rsid w:val="1E722C74"/>
    <w:rsid w:val="21DC3B3B"/>
    <w:rsid w:val="237F470C"/>
    <w:rsid w:val="244201DE"/>
    <w:rsid w:val="25C57D81"/>
    <w:rsid w:val="26887D7C"/>
    <w:rsid w:val="271433BD"/>
    <w:rsid w:val="27E50466"/>
    <w:rsid w:val="29534671"/>
    <w:rsid w:val="29BF356B"/>
    <w:rsid w:val="2D1F2B81"/>
    <w:rsid w:val="30275F10"/>
    <w:rsid w:val="31741901"/>
    <w:rsid w:val="34237336"/>
    <w:rsid w:val="34A80257"/>
    <w:rsid w:val="37B55F70"/>
    <w:rsid w:val="3CFF33DF"/>
    <w:rsid w:val="408D2437"/>
    <w:rsid w:val="420B3C7A"/>
    <w:rsid w:val="42474412"/>
    <w:rsid w:val="42846CD2"/>
    <w:rsid w:val="46B50F23"/>
    <w:rsid w:val="49667651"/>
    <w:rsid w:val="4A3B3096"/>
    <w:rsid w:val="4B085789"/>
    <w:rsid w:val="4CC54518"/>
    <w:rsid w:val="4DFE14F8"/>
    <w:rsid w:val="4EE01C53"/>
    <w:rsid w:val="508A6F93"/>
    <w:rsid w:val="55700B2B"/>
    <w:rsid w:val="55A71586"/>
    <w:rsid w:val="570109B9"/>
    <w:rsid w:val="58D740C7"/>
    <w:rsid w:val="58E7582C"/>
    <w:rsid w:val="5AB973DB"/>
    <w:rsid w:val="5E617CB0"/>
    <w:rsid w:val="5E725046"/>
    <w:rsid w:val="5ED56729"/>
    <w:rsid w:val="5F436A83"/>
    <w:rsid w:val="5F703D10"/>
    <w:rsid w:val="603F2269"/>
    <w:rsid w:val="647F2F7F"/>
    <w:rsid w:val="68EB25DF"/>
    <w:rsid w:val="69671655"/>
    <w:rsid w:val="6AD20AE0"/>
    <w:rsid w:val="6D494A02"/>
    <w:rsid w:val="714874B8"/>
    <w:rsid w:val="7F121F9A"/>
    <w:rsid w:val="7F19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C65DA"/>
  <w15:docId w15:val="{C386638D-EB07-4544-B7F5-8DA13C46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宋体" w:eastAsia="宋体" w:hAnsi="宋体" w:cs="宋体"/>
      <w:sz w:val="24"/>
      <w:szCs w:val="24"/>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軍</dc:creator>
  <cp:lastModifiedBy>jun</cp:lastModifiedBy>
  <cp:revision>2</cp:revision>
  <dcterms:created xsi:type="dcterms:W3CDTF">2025-12-19T09:45:00Z</dcterms:created>
  <dcterms:modified xsi:type="dcterms:W3CDTF">2025-12-19T09:45:00Z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1CC2285A20414596A4BF2672C9CA1E70_11</vt:lpwstr>
  </property>
  <property fmtid="{D5CDD505-2E9C-101B-9397-08002B2CF9AE}" pid="4" name="KSOTemplateDocerSaveRecord">
    <vt:lpwstr>eyJoZGlkIjoiMTE0YTE4MDg0MjVmMWQ1Njg4NWEzNWQyYTY5MWUzMWYiLCJ1c2VySWQiOiIzMzY2NDAwNjMifQ==</vt:lpwstr>
  </property>
</Properties>
</file>